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6E" w:rsidRDefault="00EB166E" w:rsidP="00EB166E">
      <w:pPr>
        <w:pStyle w:val="Heading2"/>
        <w:contextualSpacing w:val="0"/>
      </w:pPr>
      <w:r>
        <w:t>Appendix A: Costs</w:t>
      </w:r>
    </w:p>
    <w:p w:rsidR="00EB166E" w:rsidRDefault="00EB166E" w:rsidP="00EB166E">
      <w:pPr>
        <w:pStyle w:val="Normal1"/>
      </w:pPr>
    </w:p>
    <w:p w:rsidR="00EB166E" w:rsidRDefault="00EB166E" w:rsidP="00EB166E">
      <w:pPr>
        <w:pStyle w:val="Normal1"/>
      </w:pPr>
      <w:r>
        <w:rPr>
          <w:b/>
        </w:rPr>
        <w:t>Current spend summary</w:t>
      </w:r>
    </w:p>
    <w:p w:rsidR="00EB166E" w:rsidRDefault="00EB166E" w:rsidP="00EB166E">
      <w:pPr>
        <w:pStyle w:val="Normal1"/>
      </w:pPr>
    </w:p>
    <w:p w:rsidR="00EB166E" w:rsidRDefault="00EB166E" w:rsidP="00EB166E">
      <w:pPr>
        <w:pStyle w:val="Normal1"/>
      </w:pPr>
      <w:r>
        <w:t>The following numbers include current estimated annual licensing and maintenance fees at each campus. Campus library staff reported these numbers in a survey completed by STIM in January 2014.</w:t>
      </w:r>
    </w:p>
    <w:p w:rsidR="00EB166E" w:rsidRDefault="00EB166E" w:rsidP="00EB166E">
      <w:pPr>
        <w:pStyle w:val="Normal1"/>
      </w:pPr>
    </w:p>
    <w:tbl>
      <w:tblPr>
        <w:tblW w:w="93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1380"/>
        <w:gridCol w:w="1290"/>
        <w:gridCol w:w="1485"/>
        <w:gridCol w:w="1320"/>
        <w:gridCol w:w="1785"/>
      </w:tblGrid>
      <w:tr w:rsidR="00EB166E" w:rsidTr="00D41DEB"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:rsidR="00EB166E" w:rsidRDefault="00EB166E" w:rsidP="00D41DEB">
            <w:pPr>
              <w:pStyle w:val="Normal1"/>
              <w:ind w:left="120" w:right="120"/>
            </w:pPr>
            <w:r>
              <w:rPr>
                <w:b/>
                <w:sz w:val="20"/>
              </w:rPr>
              <w:t>Campus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b/>
                <w:sz w:val="20"/>
              </w:rPr>
              <w:t>ILS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b/>
                <w:sz w:val="20"/>
              </w:rPr>
              <w:t>ERM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b/>
                <w:sz w:val="20"/>
              </w:rPr>
              <w:t>Discovery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b/>
                <w:sz w:val="20"/>
              </w:rPr>
              <w:t>Server</w:t>
            </w:r>
          </w:p>
        </w:tc>
        <w:tc>
          <w:tcPr>
            <w:tcW w:w="178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b/>
                <w:sz w:val="20"/>
              </w:rPr>
              <w:t>Total spend</w:t>
            </w:r>
          </w:p>
        </w:tc>
      </w:tr>
      <w:tr w:rsidR="00EB166E" w:rsidTr="00D41DEB"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</w:pPr>
            <w:r>
              <w:rPr>
                <w:sz w:val="20"/>
              </w:rPr>
              <w:t>Bakersfield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40,000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*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6,232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2,500</w:t>
            </w:r>
          </w:p>
        </w:tc>
        <w:tc>
          <w:tcPr>
            <w:tcW w:w="178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48,732</w:t>
            </w:r>
          </w:p>
        </w:tc>
      </w:tr>
      <w:tr w:rsidR="00EB166E" w:rsidTr="00D41DEB"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</w:pPr>
            <w:r>
              <w:rPr>
                <w:sz w:val="20"/>
              </w:rPr>
              <w:t>Channel Islands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17,059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6,232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2,500</w:t>
            </w:r>
          </w:p>
        </w:tc>
        <w:tc>
          <w:tcPr>
            <w:tcW w:w="178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25,791</w:t>
            </w:r>
          </w:p>
        </w:tc>
      </w:tr>
      <w:tr w:rsidR="00EB166E" w:rsidTr="00D41DEB"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</w:pPr>
            <w:r>
              <w:rPr>
                <w:sz w:val="20"/>
              </w:rPr>
              <w:t>Chico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56,587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36,000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2,500</w:t>
            </w:r>
          </w:p>
        </w:tc>
        <w:tc>
          <w:tcPr>
            <w:tcW w:w="178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95,087</w:t>
            </w:r>
          </w:p>
        </w:tc>
      </w:tr>
      <w:tr w:rsidR="00EB166E" w:rsidTr="00D41DEB"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</w:pPr>
            <w:r>
              <w:rPr>
                <w:sz w:val="20"/>
              </w:rPr>
              <w:t>Dominguez Hills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26,070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*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11,426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2,500</w:t>
            </w:r>
          </w:p>
        </w:tc>
        <w:tc>
          <w:tcPr>
            <w:tcW w:w="178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39,996</w:t>
            </w:r>
          </w:p>
        </w:tc>
      </w:tr>
      <w:tr w:rsidR="00EB166E" w:rsidTr="00D41DEB"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</w:pPr>
            <w:r>
              <w:rPr>
                <w:sz w:val="20"/>
              </w:rPr>
              <w:t>East Bay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63,492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11,426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78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74,918</w:t>
            </w:r>
          </w:p>
        </w:tc>
      </w:tr>
      <w:tr w:rsidR="00EB166E" w:rsidTr="00D41DEB"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</w:pPr>
            <w:r>
              <w:rPr>
                <w:sz w:val="20"/>
              </w:rPr>
              <w:t>Fresno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60,464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*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18,695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2,500</w:t>
            </w:r>
          </w:p>
        </w:tc>
        <w:tc>
          <w:tcPr>
            <w:tcW w:w="178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81,659</w:t>
            </w:r>
          </w:p>
        </w:tc>
      </w:tr>
      <w:tr w:rsidR="00EB166E" w:rsidTr="00D41DEB"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</w:pPr>
            <w:r>
              <w:rPr>
                <w:sz w:val="20"/>
              </w:rPr>
              <w:t>Fullerton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117,420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7,743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18,695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2,500</w:t>
            </w:r>
          </w:p>
        </w:tc>
        <w:tc>
          <w:tcPr>
            <w:tcW w:w="178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146,358</w:t>
            </w:r>
          </w:p>
        </w:tc>
      </w:tr>
      <w:tr w:rsidR="00EB166E" w:rsidTr="00D41DEB"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</w:pPr>
            <w:r>
              <w:rPr>
                <w:sz w:val="20"/>
              </w:rPr>
              <w:t>Humboldt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41,290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6,232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2,500</w:t>
            </w:r>
          </w:p>
        </w:tc>
        <w:tc>
          <w:tcPr>
            <w:tcW w:w="178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50,022</w:t>
            </w:r>
          </w:p>
        </w:tc>
      </w:tr>
      <w:tr w:rsidR="00EB166E" w:rsidTr="00D41DEB"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</w:pPr>
            <w:r>
              <w:rPr>
                <w:sz w:val="20"/>
              </w:rPr>
              <w:t>Long Beach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106,262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*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18,695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2,500</w:t>
            </w:r>
          </w:p>
        </w:tc>
        <w:tc>
          <w:tcPr>
            <w:tcW w:w="178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127,457</w:t>
            </w:r>
          </w:p>
        </w:tc>
      </w:tr>
      <w:tr w:rsidR="00EB166E" w:rsidTr="00D41DEB"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</w:pPr>
            <w:r>
              <w:rPr>
                <w:sz w:val="20"/>
              </w:rPr>
              <w:t>Los Angeles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64,164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*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11,426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2,500</w:t>
            </w:r>
          </w:p>
        </w:tc>
        <w:tc>
          <w:tcPr>
            <w:tcW w:w="178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78,090</w:t>
            </w:r>
          </w:p>
        </w:tc>
      </w:tr>
      <w:tr w:rsidR="00EB166E" w:rsidTr="00D41DEB"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</w:pPr>
            <w:r>
              <w:rPr>
                <w:sz w:val="20"/>
              </w:rPr>
              <w:t>Maritime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3,000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6,232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2,500</w:t>
            </w:r>
          </w:p>
        </w:tc>
        <w:tc>
          <w:tcPr>
            <w:tcW w:w="178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11,732</w:t>
            </w:r>
          </w:p>
        </w:tc>
      </w:tr>
      <w:tr w:rsidR="00EB166E" w:rsidTr="00D41DEB"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</w:pPr>
            <w:r>
              <w:rPr>
                <w:sz w:val="20"/>
              </w:rPr>
              <w:t>Monterey Bay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15,215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6,232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2,500</w:t>
            </w:r>
          </w:p>
        </w:tc>
        <w:tc>
          <w:tcPr>
            <w:tcW w:w="178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23,947</w:t>
            </w:r>
          </w:p>
        </w:tc>
      </w:tr>
      <w:tr w:rsidR="00EB166E" w:rsidTr="00D41DEB"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</w:pPr>
            <w:r>
              <w:rPr>
                <w:sz w:val="20"/>
              </w:rPr>
              <w:t>Northridge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81,624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15,012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18,695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2,500</w:t>
            </w:r>
          </w:p>
        </w:tc>
        <w:tc>
          <w:tcPr>
            <w:tcW w:w="178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117,831</w:t>
            </w:r>
          </w:p>
        </w:tc>
      </w:tr>
      <w:tr w:rsidR="00EB166E" w:rsidTr="00D41DEB"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</w:pPr>
            <w:r>
              <w:rPr>
                <w:sz w:val="20"/>
              </w:rPr>
              <w:t>Pomona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101,468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*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11,426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2,500</w:t>
            </w:r>
          </w:p>
        </w:tc>
        <w:tc>
          <w:tcPr>
            <w:tcW w:w="178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115,394</w:t>
            </w:r>
          </w:p>
        </w:tc>
      </w:tr>
      <w:tr w:rsidR="00EB166E" w:rsidTr="00D41DEB"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</w:pPr>
            <w:r>
              <w:rPr>
                <w:sz w:val="20"/>
              </w:rPr>
              <w:t>Sacramento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121,000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--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40,000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78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161,000</w:t>
            </w:r>
          </w:p>
        </w:tc>
      </w:tr>
      <w:tr w:rsidR="00EB166E" w:rsidTr="00D41DEB"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</w:pPr>
            <w:r>
              <w:rPr>
                <w:sz w:val="20"/>
              </w:rPr>
              <w:t>San Bernardino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40,000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11,426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2,500</w:t>
            </w:r>
          </w:p>
        </w:tc>
        <w:tc>
          <w:tcPr>
            <w:tcW w:w="178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53,926</w:t>
            </w:r>
          </w:p>
        </w:tc>
      </w:tr>
      <w:tr w:rsidR="00EB166E" w:rsidTr="00D41DEB"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</w:pPr>
            <w:r>
              <w:rPr>
                <w:sz w:val="20"/>
              </w:rPr>
              <w:t>San Diego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100,000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18,983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18,695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2,500</w:t>
            </w:r>
          </w:p>
        </w:tc>
        <w:tc>
          <w:tcPr>
            <w:tcW w:w="178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140,178</w:t>
            </w:r>
          </w:p>
        </w:tc>
      </w:tr>
      <w:tr w:rsidR="00EB166E" w:rsidTr="00D41DEB"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</w:pPr>
            <w:r>
              <w:rPr>
                <w:sz w:val="20"/>
              </w:rPr>
              <w:t>San Francisco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75,252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18,695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2,500</w:t>
            </w:r>
          </w:p>
        </w:tc>
        <w:tc>
          <w:tcPr>
            <w:tcW w:w="178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96,447</w:t>
            </w:r>
          </w:p>
        </w:tc>
      </w:tr>
      <w:tr w:rsidR="00EB166E" w:rsidTr="00D41DEB"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</w:pPr>
            <w:r>
              <w:rPr>
                <w:sz w:val="20"/>
              </w:rPr>
              <w:t>San Jose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74,900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14,784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16,831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2,500</w:t>
            </w:r>
          </w:p>
        </w:tc>
        <w:tc>
          <w:tcPr>
            <w:tcW w:w="178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109,015</w:t>
            </w:r>
          </w:p>
        </w:tc>
      </w:tr>
      <w:tr w:rsidR="00EB166E" w:rsidTr="00D41DEB"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</w:pPr>
            <w:r>
              <w:rPr>
                <w:sz w:val="20"/>
              </w:rPr>
              <w:t>San Luis Obispo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48,836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26,445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11,426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2,500</w:t>
            </w:r>
          </w:p>
        </w:tc>
        <w:tc>
          <w:tcPr>
            <w:tcW w:w="178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89,207</w:t>
            </w:r>
          </w:p>
        </w:tc>
      </w:tr>
      <w:tr w:rsidR="00EB166E" w:rsidTr="00D41DEB"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</w:pPr>
            <w:r>
              <w:rPr>
                <w:sz w:val="20"/>
              </w:rPr>
              <w:t>San Marcos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70,000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--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19,000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78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89,000</w:t>
            </w:r>
          </w:p>
        </w:tc>
      </w:tr>
      <w:tr w:rsidR="00EB166E" w:rsidTr="00D41DEB"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</w:pPr>
            <w:r>
              <w:rPr>
                <w:sz w:val="20"/>
              </w:rPr>
              <w:t>Sonoma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57,742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6,232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2,500</w:t>
            </w:r>
          </w:p>
        </w:tc>
        <w:tc>
          <w:tcPr>
            <w:tcW w:w="178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66,474</w:t>
            </w:r>
          </w:p>
        </w:tc>
      </w:tr>
      <w:tr w:rsidR="00EB166E" w:rsidTr="00D41DEB"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</w:pPr>
            <w:r>
              <w:rPr>
                <w:sz w:val="20"/>
              </w:rPr>
              <w:t>Stanislaus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43,000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6,232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2,500</w:t>
            </w:r>
          </w:p>
        </w:tc>
        <w:tc>
          <w:tcPr>
            <w:tcW w:w="178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51,732</w:t>
            </w:r>
          </w:p>
        </w:tc>
      </w:tr>
      <w:tr w:rsidR="00EB166E" w:rsidTr="00D41DEB"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</w:pP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</w:pP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</w:pP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</w:pP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</w:pPr>
          </w:p>
        </w:tc>
        <w:tc>
          <w:tcPr>
            <w:tcW w:w="178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</w:pPr>
          </w:p>
        </w:tc>
      </w:tr>
      <w:tr w:rsidR="00EB166E" w:rsidTr="00D41DEB"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</w:pPr>
            <w:r>
              <w:rPr>
                <w:sz w:val="20"/>
              </w:rPr>
              <w:t xml:space="preserve">* </w:t>
            </w:r>
            <w:proofErr w:type="spellStart"/>
            <w:r>
              <w:rPr>
                <w:sz w:val="20"/>
              </w:rPr>
              <w:t>SerSol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misc</w:t>
            </w:r>
            <w:proofErr w:type="spellEnd"/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</w:pP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41,610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</w:pP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</w:pPr>
          </w:p>
        </w:tc>
        <w:tc>
          <w:tcPr>
            <w:tcW w:w="178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41,610</w:t>
            </w:r>
          </w:p>
        </w:tc>
      </w:tr>
      <w:tr w:rsidR="00EB166E" w:rsidTr="00D41DEB"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</w:pPr>
            <w:r>
              <w:rPr>
                <w:sz w:val="20"/>
              </w:rPr>
              <w:t>Chancellor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143,697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62,268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2,500</w:t>
            </w:r>
          </w:p>
        </w:tc>
        <w:tc>
          <w:tcPr>
            <w:tcW w:w="178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sz w:val="20"/>
              </w:rPr>
              <w:t>208,465</w:t>
            </w:r>
          </w:p>
        </w:tc>
      </w:tr>
      <w:tr w:rsidR="00EB166E" w:rsidTr="00D41DEB"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</w:pP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</w:pP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</w:pP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</w:pP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</w:pPr>
          </w:p>
        </w:tc>
        <w:tc>
          <w:tcPr>
            <w:tcW w:w="178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</w:pPr>
          </w:p>
        </w:tc>
      </w:tr>
      <w:tr w:rsidR="00EB166E" w:rsidTr="00D41DEB">
        <w:tc>
          <w:tcPr>
            <w:tcW w:w="2040" w:type="dxa"/>
            <w:tcBorders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b/>
                <w:sz w:val="20"/>
              </w:rPr>
              <w:t>1,424,845</w:t>
            </w:r>
          </w:p>
        </w:tc>
        <w:tc>
          <w:tcPr>
            <w:tcW w:w="1290" w:type="dxa"/>
            <w:tcBorders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b/>
                <w:sz w:val="20"/>
              </w:rPr>
              <w:t>268,274</w:t>
            </w:r>
          </w:p>
        </w:tc>
        <w:tc>
          <w:tcPr>
            <w:tcW w:w="1485" w:type="dxa"/>
            <w:tcBorders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b/>
                <w:sz w:val="20"/>
              </w:rPr>
              <w:t>398,449</w:t>
            </w:r>
          </w:p>
        </w:tc>
        <w:tc>
          <w:tcPr>
            <w:tcW w:w="1320" w:type="dxa"/>
            <w:tcBorders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b/>
                <w:sz w:val="20"/>
              </w:rPr>
              <w:t>52,500</w:t>
            </w:r>
          </w:p>
        </w:tc>
        <w:tc>
          <w:tcPr>
            <w:tcW w:w="1785" w:type="dxa"/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20" w:right="120"/>
              <w:jc w:val="right"/>
            </w:pPr>
            <w:r>
              <w:rPr>
                <w:b/>
                <w:sz w:val="20"/>
              </w:rPr>
              <w:t>2,144,068</w:t>
            </w:r>
          </w:p>
        </w:tc>
      </w:tr>
    </w:tbl>
    <w:p w:rsidR="00EB166E" w:rsidRDefault="00EB166E" w:rsidP="00EB166E">
      <w:pPr>
        <w:pStyle w:val="Normal1"/>
      </w:pPr>
    </w:p>
    <w:p w:rsidR="00EB166E" w:rsidRDefault="00EB166E" w:rsidP="00EB166E">
      <w:pPr>
        <w:pStyle w:val="Normal1"/>
      </w:pPr>
      <w:r>
        <w:br w:type="page"/>
      </w:r>
    </w:p>
    <w:p w:rsidR="00EB166E" w:rsidRDefault="00EB166E" w:rsidP="00EB166E">
      <w:pPr>
        <w:pStyle w:val="Normal1"/>
      </w:pPr>
    </w:p>
    <w:p w:rsidR="00EB166E" w:rsidRDefault="00EB166E" w:rsidP="00EB166E">
      <w:pPr>
        <w:pStyle w:val="Normal1"/>
      </w:pPr>
    </w:p>
    <w:p w:rsidR="00EB166E" w:rsidRDefault="00EB166E" w:rsidP="00EB166E">
      <w:pPr>
        <w:pStyle w:val="Normal1"/>
      </w:pPr>
      <w:r>
        <w:rPr>
          <w:b/>
        </w:rPr>
        <w:t>Vendor cost summary</w:t>
      </w:r>
    </w:p>
    <w:p w:rsidR="00EB166E" w:rsidRDefault="00EB166E" w:rsidP="00EB166E">
      <w:pPr>
        <w:pStyle w:val="Normal1"/>
      </w:pPr>
    </w:p>
    <w:p w:rsidR="00EB166E" w:rsidRDefault="00EB166E" w:rsidP="00EB166E">
      <w:pPr>
        <w:pStyle w:val="Normal1"/>
      </w:pPr>
      <w:r>
        <w:rPr>
          <w:sz w:val="20"/>
        </w:rPr>
        <w:t>The following vendor quotes include annual licensing, support, and hosting fees for both staff functions and discovery. Per-campus costs reflect a formula of 25% FTE, 25% collection size, 25% staff size, and 25% equal division of cost.</w:t>
      </w:r>
    </w:p>
    <w:p w:rsidR="00EB166E" w:rsidRDefault="00EB166E" w:rsidP="00EB166E">
      <w:pPr>
        <w:pStyle w:val="Normal1"/>
      </w:pPr>
    </w:p>
    <w:tbl>
      <w:tblPr>
        <w:tblW w:w="8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05"/>
        <w:gridCol w:w="1995"/>
        <w:gridCol w:w="1980"/>
        <w:gridCol w:w="2025"/>
      </w:tblGrid>
      <w:tr w:rsidR="00EB166E" w:rsidTr="00D41DEB">
        <w:tc>
          <w:tcPr>
            <w:tcW w:w="280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:rsidR="00EB166E" w:rsidRDefault="00EB166E" w:rsidP="00D41DEB">
            <w:pPr>
              <w:pStyle w:val="Normal1"/>
              <w:ind w:left="100"/>
            </w:pPr>
            <w:r>
              <w:rPr>
                <w:b/>
                <w:sz w:val="20"/>
              </w:rPr>
              <w:t>Campus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b/>
                <w:sz w:val="20"/>
              </w:rPr>
              <w:t>Current spend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b/>
                <w:sz w:val="20"/>
              </w:rPr>
              <w:t>Alma + Primo</w:t>
            </w:r>
          </w:p>
        </w:tc>
        <w:tc>
          <w:tcPr>
            <w:tcW w:w="202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b/>
                <w:sz w:val="20"/>
              </w:rPr>
              <w:t>Sierra + Encore</w:t>
            </w:r>
          </w:p>
        </w:tc>
      </w:tr>
      <w:tr w:rsidR="00EB166E" w:rsidTr="00D41DEB">
        <w:tc>
          <w:tcPr>
            <w:tcW w:w="280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</w:pPr>
            <w:r>
              <w:rPr>
                <w:sz w:val="20"/>
              </w:rPr>
              <w:t>Bakersfield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48,732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31,952</w:t>
            </w:r>
          </w:p>
        </w:tc>
        <w:tc>
          <w:tcPr>
            <w:tcW w:w="202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66,568</w:t>
            </w:r>
          </w:p>
        </w:tc>
      </w:tr>
      <w:tr w:rsidR="00EB166E" w:rsidTr="00D41DEB">
        <w:tc>
          <w:tcPr>
            <w:tcW w:w="280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</w:pPr>
            <w:r>
              <w:rPr>
                <w:sz w:val="20"/>
              </w:rPr>
              <w:t>Channel Islands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25,791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24,180</w:t>
            </w:r>
          </w:p>
        </w:tc>
        <w:tc>
          <w:tcPr>
            <w:tcW w:w="202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50,374</w:t>
            </w:r>
          </w:p>
        </w:tc>
      </w:tr>
      <w:tr w:rsidR="00EB166E" w:rsidTr="00D41DEB">
        <w:tc>
          <w:tcPr>
            <w:tcW w:w="280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</w:pPr>
            <w:r>
              <w:rPr>
                <w:sz w:val="20"/>
              </w:rPr>
              <w:t>Chico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95,087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46,424</w:t>
            </w:r>
          </w:p>
        </w:tc>
        <w:tc>
          <w:tcPr>
            <w:tcW w:w="202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96,717</w:t>
            </w:r>
          </w:p>
        </w:tc>
      </w:tr>
      <w:tr w:rsidR="00EB166E" w:rsidTr="00D41DEB">
        <w:tc>
          <w:tcPr>
            <w:tcW w:w="280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</w:pPr>
            <w:r>
              <w:rPr>
                <w:sz w:val="20"/>
              </w:rPr>
              <w:t>Dominguez Hills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39,996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41,206</w:t>
            </w:r>
          </w:p>
        </w:tc>
        <w:tc>
          <w:tcPr>
            <w:tcW w:w="202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85,846</w:t>
            </w:r>
          </w:p>
        </w:tc>
      </w:tr>
      <w:tr w:rsidR="00EB166E" w:rsidTr="00D41DEB">
        <w:tc>
          <w:tcPr>
            <w:tcW w:w="280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</w:pPr>
            <w:r>
              <w:rPr>
                <w:sz w:val="20"/>
              </w:rPr>
              <w:t>East Bay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74,918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45,905</w:t>
            </w:r>
          </w:p>
        </w:tc>
        <w:tc>
          <w:tcPr>
            <w:tcW w:w="202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95,635</w:t>
            </w:r>
          </w:p>
        </w:tc>
      </w:tr>
      <w:tr w:rsidR="00EB166E" w:rsidTr="00D41DEB">
        <w:tc>
          <w:tcPr>
            <w:tcW w:w="280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</w:pPr>
            <w:r>
              <w:rPr>
                <w:sz w:val="20"/>
              </w:rPr>
              <w:t>Fresno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81,659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72,169</w:t>
            </w:r>
          </w:p>
        </w:tc>
        <w:tc>
          <w:tcPr>
            <w:tcW w:w="202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150,353</w:t>
            </w:r>
          </w:p>
        </w:tc>
      </w:tr>
      <w:tr w:rsidR="00EB166E" w:rsidTr="00D41DEB">
        <w:tc>
          <w:tcPr>
            <w:tcW w:w="280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</w:pPr>
            <w:r>
              <w:rPr>
                <w:sz w:val="20"/>
              </w:rPr>
              <w:t>Fullerton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146,358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73,028</w:t>
            </w:r>
          </w:p>
        </w:tc>
        <w:tc>
          <w:tcPr>
            <w:tcW w:w="202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152,142</w:t>
            </w:r>
          </w:p>
        </w:tc>
      </w:tr>
      <w:tr w:rsidR="00EB166E" w:rsidTr="00D41DEB">
        <w:tc>
          <w:tcPr>
            <w:tcW w:w="280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</w:pPr>
            <w:r>
              <w:rPr>
                <w:sz w:val="20"/>
              </w:rPr>
              <w:t>Humboldt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50,022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36,566</w:t>
            </w:r>
          </w:p>
        </w:tc>
        <w:tc>
          <w:tcPr>
            <w:tcW w:w="202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76,178</w:t>
            </w:r>
          </w:p>
        </w:tc>
      </w:tr>
      <w:tr w:rsidR="00EB166E" w:rsidTr="00D41DEB">
        <w:tc>
          <w:tcPr>
            <w:tcW w:w="280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</w:pPr>
            <w:r>
              <w:rPr>
                <w:sz w:val="20"/>
              </w:rPr>
              <w:t>Long Beach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127,457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71,197</w:t>
            </w:r>
          </w:p>
        </w:tc>
        <w:tc>
          <w:tcPr>
            <w:tcW w:w="202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148,328</w:t>
            </w:r>
          </w:p>
        </w:tc>
      </w:tr>
      <w:tr w:rsidR="00EB166E" w:rsidTr="00D41DEB">
        <w:tc>
          <w:tcPr>
            <w:tcW w:w="280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</w:pPr>
            <w:r>
              <w:rPr>
                <w:sz w:val="20"/>
              </w:rPr>
              <w:t>Los Angeles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78,090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53,720</w:t>
            </w:r>
          </w:p>
        </w:tc>
        <w:tc>
          <w:tcPr>
            <w:tcW w:w="202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111,917</w:t>
            </w:r>
          </w:p>
        </w:tc>
      </w:tr>
      <w:tr w:rsidR="00EB166E" w:rsidTr="00D41DEB">
        <w:tc>
          <w:tcPr>
            <w:tcW w:w="280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</w:pPr>
            <w:r>
              <w:rPr>
                <w:sz w:val="20"/>
              </w:rPr>
              <w:t>Maritime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11,732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16,231</w:t>
            </w:r>
          </w:p>
        </w:tc>
        <w:tc>
          <w:tcPr>
            <w:tcW w:w="202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33,814</w:t>
            </w:r>
          </w:p>
        </w:tc>
      </w:tr>
      <w:tr w:rsidR="00EB166E" w:rsidTr="00D41DEB">
        <w:tc>
          <w:tcPr>
            <w:tcW w:w="280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</w:pPr>
            <w:r>
              <w:rPr>
                <w:sz w:val="20"/>
              </w:rPr>
              <w:t>Monterey Bay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23,947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25,522</w:t>
            </w:r>
          </w:p>
        </w:tc>
        <w:tc>
          <w:tcPr>
            <w:tcW w:w="202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53,172</w:t>
            </w:r>
          </w:p>
        </w:tc>
      </w:tr>
      <w:tr w:rsidR="00EB166E" w:rsidTr="00D41DEB">
        <w:tc>
          <w:tcPr>
            <w:tcW w:w="280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</w:pPr>
            <w:r>
              <w:rPr>
                <w:sz w:val="20"/>
              </w:rPr>
              <w:t>Northridge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117,831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89,001</w:t>
            </w:r>
          </w:p>
        </w:tc>
        <w:tc>
          <w:tcPr>
            <w:tcW w:w="202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185,418</w:t>
            </w:r>
          </w:p>
        </w:tc>
      </w:tr>
      <w:tr w:rsidR="00EB166E" w:rsidTr="00D41DEB">
        <w:tc>
          <w:tcPr>
            <w:tcW w:w="280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</w:pPr>
            <w:r>
              <w:rPr>
                <w:sz w:val="20"/>
              </w:rPr>
              <w:t>Pomona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115,394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51,705</w:t>
            </w:r>
          </w:p>
        </w:tc>
        <w:tc>
          <w:tcPr>
            <w:tcW w:w="202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107,719</w:t>
            </w:r>
          </w:p>
        </w:tc>
      </w:tr>
      <w:tr w:rsidR="00EB166E" w:rsidTr="00D41DEB">
        <w:tc>
          <w:tcPr>
            <w:tcW w:w="280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</w:pPr>
            <w:r>
              <w:rPr>
                <w:sz w:val="20"/>
              </w:rPr>
              <w:t>Sacramento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161,000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64,621</w:t>
            </w:r>
          </w:p>
        </w:tc>
        <w:tc>
          <w:tcPr>
            <w:tcW w:w="202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134,628</w:t>
            </w:r>
          </w:p>
        </w:tc>
      </w:tr>
      <w:tr w:rsidR="00EB166E" w:rsidTr="00D41DEB">
        <w:tc>
          <w:tcPr>
            <w:tcW w:w="280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</w:pPr>
            <w:r>
              <w:rPr>
                <w:sz w:val="20"/>
              </w:rPr>
              <w:t>San Bernardino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53,926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52,760</w:t>
            </w:r>
          </w:p>
        </w:tc>
        <w:tc>
          <w:tcPr>
            <w:tcW w:w="202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109,916</w:t>
            </w:r>
          </w:p>
        </w:tc>
      </w:tr>
      <w:tr w:rsidR="00EB166E" w:rsidTr="00D41DEB">
        <w:tc>
          <w:tcPr>
            <w:tcW w:w="280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</w:pPr>
            <w:r>
              <w:rPr>
                <w:sz w:val="20"/>
              </w:rPr>
              <w:t>San Diego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140,178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92,044</w:t>
            </w:r>
          </w:p>
        </w:tc>
        <w:tc>
          <w:tcPr>
            <w:tcW w:w="202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191,758</w:t>
            </w:r>
          </w:p>
        </w:tc>
      </w:tr>
      <w:tr w:rsidR="00EB166E" w:rsidTr="00D41DEB">
        <w:tc>
          <w:tcPr>
            <w:tcW w:w="280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</w:pPr>
            <w:r>
              <w:rPr>
                <w:sz w:val="20"/>
              </w:rPr>
              <w:t>San Francisco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96,447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78,238</w:t>
            </w:r>
          </w:p>
        </w:tc>
        <w:tc>
          <w:tcPr>
            <w:tcW w:w="202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162,995</w:t>
            </w:r>
          </w:p>
        </w:tc>
      </w:tr>
      <w:tr w:rsidR="00EB166E" w:rsidTr="00D41DEB">
        <w:tc>
          <w:tcPr>
            <w:tcW w:w="280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</w:pPr>
            <w:r>
              <w:rPr>
                <w:sz w:val="20"/>
              </w:rPr>
              <w:t>San Jose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109,015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77,334</w:t>
            </w:r>
          </w:p>
        </w:tc>
        <w:tc>
          <w:tcPr>
            <w:tcW w:w="202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161,112</w:t>
            </w:r>
          </w:p>
        </w:tc>
      </w:tr>
      <w:tr w:rsidR="00EB166E" w:rsidTr="00D41DEB">
        <w:tc>
          <w:tcPr>
            <w:tcW w:w="280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</w:pPr>
            <w:r>
              <w:rPr>
                <w:sz w:val="20"/>
              </w:rPr>
              <w:t>San Luis Obispo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89,207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51,173</w:t>
            </w:r>
          </w:p>
        </w:tc>
        <w:tc>
          <w:tcPr>
            <w:tcW w:w="202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106,610</w:t>
            </w:r>
          </w:p>
        </w:tc>
      </w:tr>
      <w:tr w:rsidR="00EB166E" w:rsidTr="00D41DEB">
        <w:tc>
          <w:tcPr>
            <w:tcW w:w="280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</w:pPr>
            <w:r>
              <w:rPr>
                <w:sz w:val="20"/>
              </w:rPr>
              <w:t>San Marcos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89,000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38,481</w:t>
            </w:r>
          </w:p>
        </w:tc>
        <w:tc>
          <w:tcPr>
            <w:tcW w:w="202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80,170</w:t>
            </w:r>
          </w:p>
        </w:tc>
      </w:tr>
      <w:tr w:rsidR="00EB166E" w:rsidTr="00D41DEB">
        <w:tc>
          <w:tcPr>
            <w:tcW w:w="280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</w:pPr>
            <w:r>
              <w:rPr>
                <w:sz w:val="20"/>
              </w:rPr>
              <w:t>Sonoma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66,474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35,736</w:t>
            </w:r>
          </w:p>
        </w:tc>
        <w:tc>
          <w:tcPr>
            <w:tcW w:w="202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74,450</w:t>
            </w:r>
          </w:p>
        </w:tc>
      </w:tr>
      <w:tr w:rsidR="00EB166E" w:rsidTr="00D41DEB">
        <w:tc>
          <w:tcPr>
            <w:tcW w:w="280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</w:pPr>
            <w:r>
              <w:rPr>
                <w:sz w:val="20"/>
              </w:rPr>
              <w:t>Stanislaus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51,732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30,806</w:t>
            </w:r>
          </w:p>
        </w:tc>
        <w:tc>
          <w:tcPr>
            <w:tcW w:w="202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64,180</w:t>
            </w:r>
          </w:p>
        </w:tc>
      </w:tr>
      <w:tr w:rsidR="00EB166E" w:rsidTr="00D41DEB">
        <w:trPr>
          <w:trHeight w:val="100"/>
        </w:trPr>
        <w:tc>
          <w:tcPr>
            <w:tcW w:w="280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</w:pP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</w:pP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</w:pPr>
          </w:p>
        </w:tc>
        <w:tc>
          <w:tcPr>
            <w:tcW w:w="202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</w:pPr>
          </w:p>
        </w:tc>
      </w:tr>
      <w:tr w:rsidR="00EB166E" w:rsidTr="00D41DEB">
        <w:tc>
          <w:tcPr>
            <w:tcW w:w="280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</w:pPr>
            <w:r>
              <w:rPr>
                <w:sz w:val="20"/>
              </w:rPr>
              <w:t xml:space="preserve">* </w:t>
            </w:r>
            <w:proofErr w:type="spellStart"/>
            <w:r>
              <w:rPr>
                <w:sz w:val="20"/>
              </w:rPr>
              <w:t>SerSol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misc</w:t>
            </w:r>
            <w:proofErr w:type="spellEnd"/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41,610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202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0</w:t>
            </w:r>
          </w:p>
        </w:tc>
      </w:tr>
      <w:tr w:rsidR="00EB166E" w:rsidTr="00D41DEB">
        <w:tc>
          <w:tcPr>
            <w:tcW w:w="280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</w:pPr>
            <w:r>
              <w:rPr>
                <w:sz w:val="20"/>
              </w:rPr>
              <w:t>Chancellor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208,465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200,000</w:t>
            </w:r>
          </w:p>
        </w:tc>
        <w:tc>
          <w:tcPr>
            <w:tcW w:w="202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sz w:val="20"/>
              </w:rPr>
              <w:t>200,000</w:t>
            </w:r>
          </w:p>
        </w:tc>
      </w:tr>
      <w:tr w:rsidR="00EB166E" w:rsidTr="00D41DEB">
        <w:tc>
          <w:tcPr>
            <w:tcW w:w="280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</w:pP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</w:pP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</w:pPr>
          </w:p>
        </w:tc>
        <w:tc>
          <w:tcPr>
            <w:tcW w:w="2025" w:type="dxa"/>
            <w:tcBorders>
              <w:bottom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</w:pPr>
          </w:p>
        </w:tc>
      </w:tr>
      <w:tr w:rsidR="00EB166E" w:rsidTr="00D41DEB">
        <w:tc>
          <w:tcPr>
            <w:tcW w:w="2805" w:type="dxa"/>
            <w:tcBorders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995" w:type="dxa"/>
            <w:tcBorders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b/>
                <w:sz w:val="20"/>
              </w:rPr>
              <w:t>2,144,068</w:t>
            </w:r>
          </w:p>
        </w:tc>
        <w:tc>
          <w:tcPr>
            <w:tcW w:w="1980" w:type="dxa"/>
            <w:tcBorders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b/>
                <w:sz w:val="20"/>
              </w:rPr>
              <w:t>1,400,000</w:t>
            </w:r>
          </w:p>
        </w:tc>
        <w:tc>
          <w:tcPr>
            <w:tcW w:w="2025" w:type="dxa"/>
            <w:tcMar>
              <w:top w:w="20" w:type="dxa"/>
              <w:left w:w="120" w:type="dxa"/>
              <w:bottom w:w="20" w:type="dxa"/>
              <w:right w:w="120" w:type="dxa"/>
            </w:tcMar>
            <w:vAlign w:val="bottom"/>
          </w:tcPr>
          <w:p w:rsidR="00EB166E" w:rsidRDefault="00EB166E" w:rsidP="00D41DEB">
            <w:pPr>
              <w:pStyle w:val="Normal1"/>
              <w:ind w:left="100"/>
              <w:jc w:val="right"/>
            </w:pPr>
            <w:r>
              <w:rPr>
                <w:b/>
                <w:sz w:val="20"/>
              </w:rPr>
              <w:t>2,700,000</w:t>
            </w:r>
          </w:p>
        </w:tc>
      </w:tr>
    </w:tbl>
    <w:p w:rsidR="00EB166E" w:rsidRDefault="00EB166E" w:rsidP="00EB166E">
      <w:pPr>
        <w:pStyle w:val="Normal1"/>
      </w:pPr>
    </w:p>
    <w:p w:rsidR="00EB166E" w:rsidRDefault="00EB166E" w:rsidP="00EB166E">
      <w:pPr>
        <w:pStyle w:val="Normal1"/>
      </w:pPr>
    </w:p>
    <w:p w:rsidR="00EB166E" w:rsidRDefault="00EB166E" w:rsidP="00EB166E">
      <w:pPr>
        <w:pStyle w:val="Normal1"/>
      </w:pPr>
      <w:r>
        <w:rPr>
          <w:sz w:val="20"/>
        </w:rPr>
        <w:t>According to Ex Libris, “Annual subscription fees from the 2nd year onwards may be subject to a maximum annual subscription increase of 3.5%.”  According to Innovative, “Annual subscription prices not to exceed 5% increase each year.”</w:t>
      </w:r>
    </w:p>
    <w:p w:rsidR="00EB166E" w:rsidRDefault="00EB166E" w:rsidP="00EB166E">
      <w:pPr>
        <w:pStyle w:val="Normal1"/>
      </w:pPr>
    </w:p>
    <w:p w:rsidR="007C2BCA" w:rsidRDefault="005F0D0D">
      <w:bookmarkStart w:id="0" w:name="_GoBack"/>
      <w:bookmarkEnd w:id="0"/>
    </w:p>
    <w:sectPr w:rsidR="007C2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6E"/>
    <w:rsid w:val="00411449"/>
    <w:rsid w:val="00547199"/>
    <w:rsid w:val="005F0D0D"/>
    <w:rsid w:val="00EB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66E"/>
    <w:pPr>
      <w:spacing w:after="0"/>
    </w:pPr>
    <w:rPr>
      <w:rFonts w:ascii="Arial" w:eastAsia="Arial" w:hAnsi="Arial" w:cs="Arial"/>
      <w:color w:val="000000"/>
      <w:szCs w:val="20"/>
    </w:rPr>
  </w:style>
  <w:style w:type="paragraph" w:styleId="Heading2">
    <w:name w:val="heading 2"/>
    <w:basedOn w:val="Normal1"/>
    <w:next w:val="Normal1"/>
    <w:link w:val="Heading2Char"/>
    <w:rsid w:val="00EB166E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B166E"/>
    <w:rPr>
      <w:rFonts w:ascii="Trebuchet MS" w:eastAsia="Trebuchet MS" w:hAnsi="Trebuchet MS" w:cs="Trebuchet MS"/>
      <w:b/>
      <w:color w:val="000000"/>
      <w:sz w:val="26"/>
      <w:szCs w:val="20"/>
    </w:rPr>
  </w:style>
  <w:style w:type="paragraph" w:customStyle="1" w:styleId="Normal1">
    <w:name w:val="Normal1"/>
    <w:rsid w:val="00EB166E"/>
    <w:pPr>
      <w:spacing w:after="0"/>
    </w:pPr>
    <w:rPr>
      <w:rFonts w:ascii="Arial" w:eastAsia="Arial" w:hAnsi="Arial" w:cs="Arial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66E"/>
    <w:pPr>
      <w:spacing w:after="0"/>
    </w:pPr>
    <w:rPr>
      <w:rFonts w:ascii="Arial" w:eastAsia="Arial" w:hAnsi="Arial" w:cs="Arial"/>
      <w:color w:val="000000"/>
      <w:szCs w:val="20"/>
    </w:rPr>
  </w:style>
  <w:style w:type="paragraph" w:styleId="Heading2">
    <w:name w:val="heading 2"/>
    <w:basedOn w:val="Normal1"/>
    <w:next w:val="Normal1"/>
    <w:link w:val="Heading2Char"/>
    <w:rsid w:val="00EB166E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B166E"/>
    <w:rPr>
      <w:rFonts w:ascii="Trebuchet MS" w:eastAsia="Trebuchet MS" w:hAnsi="Trebuchet MS" w:cs="Trebuchet MS"/>
      <w:b/>
      <w:color w:val="000000"/>
      <w:sz w:val="26"/>
      <w:szCs w:val="20"/>
    </w:rPr>
  </w:style>
  <w:style w:type="paragraph" w:customStyle="1" w:styleId="Normal1">
    <w:name w:val="Normal1"/>
    <w:rsid w:val="00EB166E"/>
    <w:pPr>
      <w:spacing w:after="0"/>
    </w:pPr>
    <w:rPr>
      <w:rFonts w:ascii="Arial" w:eastAsia="Arial" w:hAnsi="Arial"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Wenzler</dc:creator>
  <cp:lastModifiedBy>John Wenzler</cp:lastModifiedBy>
  <cp:revision>2</cp:revision>
  <dcterms:created xsi:type="dcterms:W3CDTF">2016-10-21T16:04:00Z</dcterms:created>
  <dcterms:modified xsi:type="dcterms:W3CDTF">2016-10-21T16:04:00Z</dcterms:modified>
</cp:coreProperties>
</file>