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D8353" w14:textId="3A887765" w:rsidR="00D42BEC" w:rsidRDefault="00484BF1" w:rsidP="00D42BEC">
      <w:pPr>
        <w:rPr>
          <w:b/>
          <w:sz w:val="24"/>
          <w:szCs w:val="24"/>
        </w:rPr>
      </w:pPr>
      <w:r w:rsidRPr="007B58D2">
        <w:rPr>
          <w:b/>
          <w:sz w:val="24"/>
          <w:szCs w:val="24"/>
        </w:rPr>
        <w:t>Council of Library Deans (</w:t>
      </w:r>
      <w:r w:rsidR="00D42BEC" w:rsidRPr="007B58D2">
        <w:rPr>
          <w:b/>
          <w:sz w:val="24"/>
          <w:szCs w:val="24"/>
        </w:rPr>
        <w:t>COLD</w:t>
      </w:r>
      <w:r w:rsidRPr="007B58D2">
        <w:rPr>
          <w:b/>
          <w:sz w:val="24"/>
          <w:szCs w:val="24"/>
        </w:rPr>
        <w:t>)</w:t>
      </w:r>
      <w:r w:rsidR="00D42BEC" w:rsidRPr="007B58D2">
        <w:rPr>
          <w:b/>
          <w:sz w:val="24"/>
          <w:szCs w:val="24"/>
        </w:rPr>
        <w:t xml:space="preserve"> E-Resource Purchasing Exploratory Task Force (CERPE)</w:t>
      </w:r>
    </w:p>
    <w:p w14:paraId="205942EC" w14:textId="02862432" w:rsidR="00FE0138" w:rsidRPr="007B58D2" w:rsidRDefault="00FE0138" w:rsidP="00D42BEC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 6, 2019</w:t>
      </w:r>
    </w:p>
    <w:p w14:paraId="3F259D29" w14:textId="77777777" w:rsidR="00704B27" w:rsidRDefault="00704B27" w:rsidP="00D42BEC">
      <w:pPr>
        <w:rPr>
          <w:b/>
          <w:bCs/>
          <w:sz w:val="24"/>
          <w:szCs w:val="24"/>
        </w:rPr>
      </w:pPr>
    </w:p>
    <w:p w14:paraId="210B0843" w14:textId="01CA3F17" w:rsidR="00704B27" w:rsidRPr="00704B27" w:rsidRDefault="00704B27" w:rsidP="00D42BEC">
      <w:pPr>
        <w:rPr>
          <w:sz w:val="24"/>
          <w:szCs w:val="24"/>
        </w:rPr>
      </w:pPr>
      <w:r>
        <w:rPr>
          <w:sz w:val="24"/>
          <w:szCs w:val="24"/>
        </w:rPr>
        <w:t>The libraries of the California State University system (CSU) acquire a substantial number of their electronic resources (e-resources) through CSU’s Systemwide Digital Library Content consortium (SDLC)</w:t>
      </w:r>
      <w:r w:rsidR="00CB2BBA">
        <w:rPr>
          <w:sz w:val="24"/>
          <w:szCs w:val="24"/>
        </w:rPr>
        <w:t>, which is based in the CSU Chancellor’s Office</w:t>
      </w:r>
      <w:r>
        <w:rPr>
          <w:sz w:val="24"/>
          <w:szCs w:val="24"/>
        </w:rPr>
        <w:t>.   The SDLC manages the Electronic Core Collection (ECC), a collection of subscription databases that are available to all 23 CSUs, as well as additional e-resources that are available on an “opt-in” basis</w:t>
      </w:r>
      <w:r w:rsidR="00484BF1">
        <w:rPr>
          <w:sz w:val="24"/>
          <w:szCs w:val="24"/>
        </w:rPr>
        <w:t>.  A</w:t>
      </w:r>
      <w:r w:rsidR="00CB2BBA">
        <w:rPr>
          <w:sz w:val="24"/>
          <w:szCs w:val="24"/>
        </w:rPr>
        <w:t xml:space="preserve"> small number of CSU libraries </w:t>
      </w:r>
      <w:r w:rsidR="00484BF1">
        <w:rPr>
          <w:sz w:val="24"/>
          <w:szCs w:val="24"/>
        </w:rPr>
        <w:t xml:space="preserve">also </w:t>
      </w:r>
      <w:r w:rsidR="00CB2BBA">
        <w:rPr>
          <w:sz w:val="24"/>
          <w:szCs w:val="24"/>
        </w:rPr>
        <w:t>participate in the Statewide California Electronic Library Consortium</w:t>
      </w:r>
      <w:r w:rsidR="00484BF1">
        <w:rPr>
          <w:sz w:val="24"/>
          <w:szCs w:val="24"/>
        </w:rPr>
        <w:t xml:space="preserve">’s </w:t>
      </w:r>
      <w:r w:rsidR="00CB2BBA">
        <w:rPr>
          <w:sz w:val="24"/>
          <w:szCs w:val="24"/>
        </w:rPr>
        <w:t>(SCELC)</w:t>
      </w:r>
      <w:r w:rsidR="00484BF1">
        <w:rPr>
          <w:sz w:val="24"/>
          <w:szCs w:val="24"/>
        </w:rPr>
        <w:t xml:space="preserve"> consortial buying process</w:t>
      </w:r>
      <w:r w:rsidR="00CB2BBA">
        <w:rPr>
          <w:sz w:val="24"/>
          <w:szCs w:val="24"/>
        </w:rPr>
        <w:t>.</w:t>
      </w:r>
    </w:p>
    <w:p w14:paraId="3F48A810" w14:textId="77777777" w:rsidR="00704B27" w:rsidRDefault="00704B27" w:rsidP="00D42BEC">
      <w:pPr>
        <w:rPr>
          <w:b/>
          <w:bCs/>
          <w:sz w:val="24"/>
          <w:szCs w:val="24"/>
        </w:rPr>
      </w:pPr>
    </w:p>
    <w:p w14:paraId="616450B7" w14:textId="768DC8B7" w:rsidR="00D42BEC" w:rsidRDefault="00D42BEC" w:rsidP="00D42BEC">
      <w:pPr>
        <w:rPr>
          <w:sz w:val="24"/>
          <w:szCs w:val="24"/>
        </w:rPr>
      </w:pPr>
      <w:r w:rsidRPr="0FD91ED0">
        <w:rPr>
          <w:b/>
          <w:bCs/>
          <w:sz w:val="24"/>
          <w:szCs w:val="24"/>
        </w:rPr>
        <w:t>CHARGE:</w:t>
      </w:r>
      <w:r w:rsidRPr="0FD91ED0">
        <w:rPr>
          <w:sz w:val="24"/>
          <w:szCs w:val="24"/>
        </w:rPr>
        <w:t xml:space="preserve"> </w:t>
      </w:r>
      <w:r w:rsidR="00CB2BBA">
        <w:rPr>
          <w:sz w:val="24"/>
          <w:szCs w:val="24"/>
        </w:rPr>
        <w:t xml:space="preserve"> </w:t>
      </w:r>
      <w:r w:rsidRPr="0FD91ED0">
        <w:rPr>
          <w:sz w:val="24"/>
          <w:szCs w:val="24"/>
        </w:rPr>
        <w:t xml:space="preserve">The CERPE TF is charged with investigating the current </w:t>
      </w:r>
      <w:r w:rsidR="00CB2BBA">
        <w:rPr>
          <w:sz w:val="24"/>
          <w:szCs w:val="24"/>
        </w:rPr>
        <w:t>practice of</w:t>
      </w:r>
      <w:r w:rsidRPr="0FD91ED0">
        <w:rPr>
          <w:sz w:val="24"/>
          <w:szCs w:val="24"/>
        </w:rPr>
        <w:t xml:space="preserve"> purchasing CSU e-resources </w:t>
      </w:r>
      <w:r w:rsidR="00CB2BBA">
        <w:rPr>
          <w:sz w:val="24"/>
          <w:szCs w:val="24"/>
        </w:rPr>
        <w:t xml:space="preserve">through </w:t>
      </w:r>
      <w:r w:rsidR="00C51034">
        <w:rPr>
          <w:sz w:val="24"/>
          <w:szCs w:val="24"/>
        </w:rPr>
        <w:t>SDLC</w:t>
      </w:r>
      <w:r w:rsidRPr="0FD91ED0">
        <w:rPr>
          <w:sz w:val="24"/>
          <w:szCs w:val="24"/>
        </w:rPr>
        <w:t xml:space="preserve"> and </w:t>
      </w:r>
      <w:r>
        <w:rPr>
          <w:sz w:val="24"/>
          <w:szCs w:val="24"/>
        </w:rPr>
        <w:t>SCELC</w:t>
      </w:r>
      <w:r w:rsidR="00CB2BBA">
        <w:rPr>
          <w:sz w:val="24"/>
          <w:szCs w:val="24"/>
        </w:rPr>
        <w:t>,</w:t>
      </w:r>
      <w:r>
        <w:rPr>
          <w:sz w:val="24"/>
          <w:szCs w:val="24"/>
        </w:rPr>
        <w:t xml:space="preserve"> as well as </w:t>
      </w:r>
      <w:r w:rsidR="00CB2BBA">
        <w:rPr>
          <w:sz w:val="24"/>
          <w:szCs w:val="24"/>
        </w:rPr>
        <w:t xml:space="preserve">exploring </w:t>
      </w:r>
      <w:r>
        <w:rPr>
          <w:sz w:val="24"/>
          <w:szCs w:val="24"/>
        </w:rPr>
        <w:t>viable a</w:t>
      </w:r>
      <w:r w:rsidRPr="0FD91ED0">
        <w:rPr>
          <w:sz w:val="24"/>
          <w:szCs w:val="24"/>
        </w:rPr>
        <w:t>lternatives</w:t>
      </w:r>
      <w:r>
        <w:rPr>
          <w:sz w:val="24"/>
          <w:szCs w:val="24"/>
        </w:rPr>
        <w:t xml:space="preserve">. </w:t>
      </w:r>
      <w:r w:rsidR="00FE0138">
        <w:rPr>
          <w:sz w:val="24"/>
          <w:szCs w:val="24"/>
        </w:rPr>
        <w:t xml:space="preserve"> </w:t>
      </w:r>
    </w:p>
    <w:p w14:paraId="607973B1" w14:textId="77777777" w:rsidR="007C1B98" w:rsidRDefault="007C1B98" w:rsidP="00D42BEC">
      <w:pPr>
        <w:rPr>
          <w:sz w:val="24"/>
          <w:szCs w:val="24"/>
        </w:rPr>
      </w:pPr>
    </w:p>
    <w:p w14:paraId="2E5826C4" w14:textId="77777777" w:rsidR="007C1B98" w:rsidRDefault="007C1B98" w:rsidP="00D42BEC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D7CCF">
        <w:rPr>
          <w:sz w:val="24"/>
          <w:szCs w:val="24"/>
        </w:rPr>
        <w:t>objectives</w:t>
      </w:r>
      <w:r>
        <w:rPr>
          <w:sz w:val="24"/>
          <w:szCs w:val="24"/>
        </w:rPr>
        <w:t xml:space="preserve"> of CERPE are to:</w:t>
      </w:r>
    </w:p>
    <w:p w14:paraId="06D40267" w14:textId="77777777" w:rsidR="007C1B98" w:rsidRDefault="007C1B98" w:rsidP="00D42BEC">
      <w:pPr>
        <w:rPr>
          <w:sz w:val="24"/>
          <w:szCs w:val="24"/>
        </w:rPr>
      </w:pPr>
    </w:p>
    <w:p w14:paraId="0E6CCAB1" w14:textId="6F4F6E12" w:rsidR="007C1B98" w:rsidRPr="00CB2BBA" w:rsidRDefault="007C1B98" w:rsidP="00CB2B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B2BBA">
        <w:rPr>
          <w:sz w:val="24"/>
          <w:szCs w:val="24"/>
        </w:rPr>
        <w:t xml:space="preserve">Understand the cost-recovery fess and pricing formula used in </w:t>
      </w:r>
      <w:r w:rsidR="00C51034">
        <w:rPr>
          <w:sz w:val="24"/>
          <w:szCs w:val="24"/>
        </w:rPr>
        <w:t>SDLC</w:t>
      </w:r>
      <w:r w:rsidRPr="00CB2BBA">
        <w:rPr>
          <w:sz w:val="24"/>
          <w:szCs w:val="24"/>
        </w:rPr>
        <w:t xml:space="preserve"> and SCELC’s licensing programs.</w:t>
      </w:r>
    </w:p>
    <w:p w14:paraId="7EA88E49" w14:textId="77777777" w:rsidR="007C1B98" w:rsidRPr="00CB2BBA" w:rsidRDefault="007C1B98" w:rsidP="00CB2B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B2BBA">
        <w:rPr>
          <w:sz w:val="24"/>
          <w:szCs w:val="24"/>
        </w:rPr>
        <w:t>Through an environmental scan, understand how library consortia with similar stakeholders structure their cost-recovery and cost-share programs.</w:t>
      </w:r>
    </w:p>
    <w:p w14:paraId="23678A3F" w14:textId="2B7C2EDF" w:rsidR="007C1B98" w:rsidRPr="00CB2BBA" w:rsidRDefault="007C1B98" w:rsidP="00CB2B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B2BBA">
        <w:rPr>
          <w:sz w:val="24"/>
          <w:szCs w:val="24"/>
        </w:rPr>
        <w:t xml:space="preserve">Explore potential </w:t>
      </w:r>
      <w:r w:rsidR="00CB2BBA">
        <w:rPr>
          <w:sz w:val="24"/>
          <w:szCs w:val="24"/>
        </w:rPr>
        <w:t xml:space="preserve">alternative </w:t>
      </w:r>
      <w:r w:rsidRPr="00CB2BBA">
        <w:rPr>
          <w:sz w:val="24"/>
          <w:szCs w:val="24"/>
        </w:rPr>
        <w:t>options for centralized acquisitions of e-resources</w:t>
      </w:r>
      <w:r w:rsidR="00CB2BBA">
        <w:rPr>
          <w:sz w:val="24"/>
          <w:szCs w:val="24"/>
        </w:rPr>
        <w:t xml:space="preserve"> as appropriate.</w:t>
      </w:r>
      <w:r w:rsidRPr="00CB2BBA">
        <w:rPr>
          <w:sz w:val="24"/>
          <w:szCs w:val="24"/>
        </w:rPr>
        <w:t xml:space="preserve">  </w:t>
      </w:r>
    </w:p>
    <w:p w14:paraId="562F52F3" w14:textId="77777777" w:rsidR="00A916D7" w:rsidRDefault="00A916D7" w:rsidP="00D42BEC">
      <w:pPr>
        <w:rPr>
          <w:sz w:val="24"/>
          <w:szCs w:val="24"/>
        </w:rPr>
      </w:pPr>
    </w:p>
    <w:p w14:paraId="708E19BA" w14:textId="304EC20A" w:rsidR="00A916D7" w:rsidRDefault="00A916D7" w:rsidP="00D42BEC">
      <w:pPr>
        <w:rPr>
          <w:sz w:val="24"/>
          <w:szCs w:val="24"/>
        </w:rPr>
      </w:pPr>
      <w:r>
        <w:rPr>
          <w:sz w:val="24"/>
          <w:szCs w:val="24"/>
        </w:rPr>
        <w:t>The goal</w:t>
      </w:r>
      <w:r w:rsidR="007B58D2">
        <w:rPr>
          <w:sz w:val="24"/>
          <w:szCs w:val="24"/>
        </w:rPr>
        <w:t>s</w:t>
      </w:r>
      <w:r>
        <w:rPr>
          <w:sz w:val="24"/>
          <w:szCs w:val="24"/>
        </w:rPr>
        <w:t xml:space="preserve"> of CERPE is to:</w:t>
      </w:r>
    </w:p>
    <w:p w14:paraId="167DF287" w14:textId="77777777" w:rsidR="00A916D7" w:rsidRDefault="00A916D7" w:rsidP="00D42BEC">
      <w:pPr>
        <w:rPr>
          <w:sz w:val="24"/>
          <w:szCs w:val="24"/>
        </w:rPr>
      </w:pPr>
    </w:p>
    <w:p w14:paraId="78CDE58E" w14:textId="5876B606" w:rsidR="00A916D7" w:rsidRDefault="00A916D7" w:rsidP="00CB2B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B2BBA">
        <w:rPr>
          <w:sz w:val="24"/>
          <w:szCs w:val="24"/>
        </w:rPr>
        <w:t>Determine</w:t>
      </w:r>
      <w:r w:rsidR="00CB2BBA" w:rsidRPr="00CB2BBA">
        <w:rPr>
          <w:sz w:val="24"/>
          <w:szCs w:val="24"/>
        </w:rPr>
        <w:t xml:space="preserve"> </w:t>
      </w:r>
      <w:r w:rsidRPr="00CB2BBA">
        <w:rPr>
          <w:sz w:val="24"/>
          <w:szCs w:val="24"/>
        </w:rPr>
        <w:t>the most cost-effective and efficient way to centrally license e-</w:t>
      </w:r>
      <w:r w:rsidR="00CB2BBA" w:rsidRPr="00CB2BBA">
        <w:rPr>
          <w:sz w:val="24"/>
          <w:szCs w:val="24"/>
        </w:rPr>
        <w:t>resources</w:t>
      </w:r>
      <w:r w:rsidRPr="00CB2BBA">
        <w:rPr>
          <w:sz w:val="24"/>
          <w:szCs w:val="24"/>
        </w:rPr>
        <w:t xml:space="preserve"> on behalf of CSU institutions</w:t>
      </w:r>
      <w:r w:rsidR="00CB2BBA">
        <w:rPr>
          <w:sz w:val="24"/>
          <w:szCs w:val="24"/>
        </w:rPr>
        <w:t xml:space="preserve"> to ensure that CSU funds are spent in the most impactful manner</w:t>
      </w:r>
      <w:r w:rsidRPr="00CB2BBA">
        <w:rPr>
          <w:sz w:val="24"/>
          <w:szCs w:val="24"/>
        </w:rPr>
        <w:t xml:space="preserve">. </w:t>
      </w:r>
    </w:p>
    <w:p w14:paraId="5D31ED74" w14:textId="0A3AD695" w:rsidR="007B58D2" w:rsidRPr="00CB2BBA" w:rsidRDefault="007B58D2" w:rsidP="00CB2BB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Determine an equitable cost-share formula.</w:t>
      </w:r>
    </w:p>
    <w:p w14:paraId="2E875F32" w14:textId="77777777" w:rsidR="00E042CA" w:rsidRDefault="00E042CA" w:rsidP="00D42BEC">
      <w:pPr>
        <w:rPr>
          <w:sz w:val="24"/>
          <w:szCs w:val="24"/>
        </w:rPr>
      </w:pPr>
    </w:p>
    <w:p w14:paraId="4FF0A96B" w14:textId="70411DEA" w:rsidR="00E042CA" w:rsidRPr="00484BF1" w:rsidRDefault="00484BF1" w:rsidP="00D42B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</w:t>
      </w:r>
      <w:r w:rsidR="00E042CA" w:rsidRPr="00484BF1">
        <w:rPr>
          <w:b/>
          <w:bCs/>
          <w:sz w:val="24"/>
          <w:szCs w:val="24"/>
        </w:rPr>
        <w:t>:</w:t>
      </w:r>
    </w:p>
    <w:p w14:paraId="5B7B9F2E" w14:textId="3ED25767" w:rsidR="00E042CA" w:rsidRPr="0050318D" w:rsidRDefault="00E042CA" w:rsidP="00E042CA">
      <w:pPr>
        <w:rPr>
          <w:b/>
          <w:sz w:val="24"/>
          <w:szCs w:val="24"/>
        </w:rPr>
      </w:pPr>
    </w:p>
    <w:p w14:paraId="3096903D" w14:textId="179A1C25" w:rsidR="00E042CA" w:rsidRDefault="00E042CA" w:rsidP="00E042CA">
      <w:pPr>
        <w:rPr>
          <w:sz w:val="24"/>
          <w:szCs w:val="24"/>
        </w:rPr>
      </w:pPr>
      <w:r>
        <w:rPr>
          <w:sz w:val="24"/>
          <w:szCs w:val="24"/>
        </w:rPr>
        <w:t xml:space="preserve">Emily Bonney, CSU Fullerton </w:t>
      </w:r>
    </w:p>
    <w:p w14:paraId="1B28368D" w14:textId="705BC5AD" w:rsidR="00E042CA" w:rsidRDefault="00E042CA" w:rsidP="00E042CA">
      <w:pPr>
        <w:rPr>
          <w:sz w:val="24"/>
          <w:szCs w:val="24"/>
        </w:rPr>
      </w:pPr>
      <w:r>
        <w:rPr>
          <w:sz w:val="24"/>
          <w:szCs w:val="24"/>
        </w:rPr>
        <w:t>Eddie Choy, CSU Office of the Chancellor</w:t>
      </w:r>
    </w:p>
    <w:p w14:paraId="70C17026" w14:textId="5D615481" w:rsidR="00E042CA" w:rsidRDefault="00E042CA" w:rsidP="00E042CA">
      <w:pPr>
        <w:rPr>
          <w:sz w:val="24"/>
          <w:szCs w:val="24"/>
        </w:rPr>
      </w:pPr>
      <w:r>
        <w:rPr>
          <w:sz w:val="24"/>
          <w:szCs w:val="24"/>
        </w:rPr>
        <w:t>Tracy Elliot, San Jose State</w:t>
      </w:r>
    </w:p>
    <w:p w14:paraId="47F85319" w14:textId="4049960C" w:rsidR="00E042CA" w:rsidRDefault="00E042CA" w:rsidP="00E042CA">
      <w:pPr>
        <w:rPr>
          <w:sz w:val="24"/>
          <w:szCs w:val="24"/>
        </w:rPr>
      </w:pPr>
      <w:r>
        <w:rPr>
          <w:sz w:val="24"/>
          <w:szCs w:val="24"/>
        </w:rPr>
        <w:t>Dell Hornbuckle, Fresno State</w:t>
      </w:r>
    </w:p>
    <w:p w14:paraId="1C98B223" w14:textId="46CBEE49" w:rsidR="00E042CA" w:rsidRDefault="00E042CA" w:rsidP="00E042CA">
      <w:pPr>
        <w:rPr>
          <w:sz w:val="24"/>
          <w:szCs w:val="24"/>
        </w:rPr>
      </w:pPr>
      <w:r>
        <w:rPr>
          <w:sz w:val="24"/>
          <w:szCs w:val="24"/>
        </w:rPr>
        <w:t>Amy Kautzman, Sacramento State (Chair)</w:t>
      </w:r>
    </w:p>
    <w:p w14:paraId="28F6AA34" w14:textId="19B86079" w:rsidR="00E042CA" w:rsidRDefault="00E042CA" w:rsidP="00E042CA">
      <w:pPr>
        <w:rPr>
          <w:sz w:val="24"/>
          <w:szCs w:val="24"/>
        </w:rPr>
      </w:pPr>
      <w:r>
        <w:rPr>
          <w:sz w:val="24"/>
          <w:szCs w:val="24"/>
        </w:rPr>
        <w:t>Patrick McCarthy, San Diego State</w:t>
      </w:r>
    </w:p>
    <w:p w14:paraId="19EC5D4B" w14:textId="622C07F3" w:rsidR="00E042CA" w:rsidRDefault="00E042CA" w:rsidP="00E042CA">
      <w:pPr>
        <w:rPr>
          <w:sz w:val="24"/>
          <w:szCs w:val="24"/>
        </w:rPr>
      </w:pPr>
      <w:r>
        <w:rPr>
          <w:sz w:val="24"/>
          <w:szCs w:val="24"/>
        </w:rPr>
        <w:t>Karen Schneider, Sonoma State</w:t>
      </w:r>
    </w:p>
    <w:p w14:paraId="1BC3B5E7" w14:textId="77777777" w:rsidR="00E042CA" w:rsidRDefault="00E042CA" w:rsidP="00E042CA">
      <w:pPr>
        <w:rPr>
          <w:sz w:val="24"/>
          <w:szCs w:val="24"/>
        </w:rPr>
      </w:pPr>
    </w:p>
    <w:p w14:paraId="35C9E69E" w14:textId="77777777" w:rsidR="00484BF1" w:rsidRPr="00CB2BBA" w:rsidRDefault="00484BF1" w:rsidP="00484BF1">
      <w:pPr>
        <w:rPr>
          <w:sz w:val="24"/>
          <w:szCs w:val="24"/>
        </w:rPr>
      </w:pPr>
      <w:r>
        <w:rPr>
          <w:sz w:val="24"/>
          <w:szCs w:val="24"/>
        </w:rPr>
        <w:t>CERPE has engaged the consulting firm, CDygert Solutions, to assist with this project.</w:t>
      </w:r>
    </w:p>
    <w:p w14:paraId="1DA119F6" w14:textId="77777777" w:rsidR="00484BF1" w:rsidRDefault="00484BF1" w:rsidP="00484BF1">
      <w:pPr>
        <w:rPr>
          <w:b/>
          <w:bCs/>
          <w:sz w:val="24"/>
          <w:szCs w:val="24"/>
        </w:rPr>
      </w:pPr>
    </w:p>
    <w:p w14:paraId="3E26267A" w14:textId="08A6BBC0" w:rsidR="00E042CA" w:rsidRDefault="00484BF1" w:rsidP="00E042CA">
      <w:pPr>
        <w:rPr>
          <w:sz w:val="24"/>
          <w:szCs w:val="24"/>
        </w:rPr>
      </w:pPr>
      <w:r w:rsidRPr="00484BF1">
        <w:rPr>
          <w:b/>
          <w:bCs/>
          <w:sz w:val="24"/>
          <w:szCs w:val="24"/>
        </w:rPr>
        <w:t>REPORTS TO</w:t>
      </w:r>
      <w:r>
        <w:rPr>
          <w:sz w:val="24"/>
          <w:szCs w:val="24"/>
        </w:rPr>
        <w:t xml:space="preserve">: </w:t>
      </w:r>
      <w:r w:rsidR="00E042CA">
        <w:rPr>
          <w:sz w:val="24"/>
          <w:szCs w:val="24"/>
        </w:rPr>
        <w:t>COLD Executive Committee</w:t>
      </w:r>
    </w:p>
    <w:p w14:paraId="62904B17" w14:textId="77777777" w:rsidR="007B58D2" w:rsidRDefault="007B58D2" w:rsidP="00D42BEC">
      <w:pPr>
        <w:rPr>
          <w:b/>
          <w:bCs/>
          <w:sz w:val="24"/>
          <w:szCs w:val="24"/>
        </w:rPr>
      </w:pPr>
      <w:bookmarkStart w:id="0" w:name="_GoBack"/>
      <w:bookmarkEnd w:id="0"/>
    </w:p>
    <w:p w14:paraId="6717D2DF" w14:textId="3859FEBB" w:rsidR="00CB2BBA" w:rsidRDefault="00F545C8" w:rsidP="00D42B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CERPE </w:t>
      </w:r>
      <w:r w:rsidR="00484BF1">
        <w:rPr>
          <w:b/>
          <w:bCs/>
          <w:sz w:val="24"/>
          <w:szCs w:val="24"/>
        </w:rPr>
        <w:t>PROJECT PLAN</w:t>
      </w:r>
    </w:p>
    <w:p w14:paraId="7BC71C70" w14:textId="05C75A75" w:rsidR="00CB2BBA" w:rsidRPr="00F545C8" w:rsidRDefault="00AC3749" w:rsidP="00D42BEC">
      <w:pPr>
        <w:rPr>
          <w:sz w:val="24"/>
          <w:szCs w:val="24"/>
        </w:rPr>
      </w:pPr>
      <w:r w:rsidRPr="00F545C8">
        <w:rPr>
          <w:sz w:val="24"/>
          <w:szCs w:val="24"/>
        </w:rPr>
        <w:t>June 6, 2019</w:t>
      </w:r>
    </w:p>
    <w:p w14:paraId="7072E606" w14:textId="77777777" w:rsidR="00CB2BBA" w:rsidRDefault="00CB2BBA" w:rsidP="00D42BEC">
      <w:pPr>
        <w:rPr>
          <w:b/>
          <w:bCs/>
          <w:sz w:val="24"/>
          <w:szCs w:val="24"/>
        </w:rPr>
      </w:pPr>
    </w:p>
    <w:p w14:paraId="4064B746" w14:textId="20FC1F69" w:rsidR="00D42BEC" w:rsidRDefault="00D42BEC" w:rsidP="00D42BEC">
      <w:pPr>
        <w:rPr>
          <w:b/>
          <w:bCs/>
          <w:sz w:val="24"/>
          <w:szCs w:val="24"/>
        </w:rPr>
      </w:pPr>
      <w:r w:rsidRPr="00D42BEC">
        <w:rPr>
          <w:b/>
          <w:bCs/>
          <w:sz w:val="24"/>
          <w:szCs w:val="24"/>
        </w:rPr>
        <w:t>Phase One: Information Gathering</w:t>
      </w:r>
    </w:p>
    <w:p w14:paraId="034DBF10" w14:textId="6DCE4461" w:rsidR="006D2A8A" w:rsidRPr="006D2A8A" w:rsidRDefault="006D2A8A" w:rsidP="00D42BEC">
      <w:pPr>
        <w:rPr>
          <w:sz w:val="24"/>
          <w:szCs w:val="24"/>
        </w:rPr>
      </w:pPr>
      <w:r>
        <w:rPr>
          <w:sz w:val="24"/>
          <w:szCs w:val="24"/>
        </w:rPr>
        <w:t xml:space="preserve">The work accomplished in this phase will </w:t>
      </w:r>
      <w:r w:rsidR="009715C5">
        <w:rPr>
          <w:sz w:val="24"/>
          <w:szCs w:val="24"/>
        </w:rPr>
        <w:t>inform phase 2 of the project with the purpose of providing</w:t>
      </w:r>
      <w:r>
        <w:rPr>
          <w:sz w:val="24"/>
          <w:szCs w:val="24"/>
        </w:rPr>
        <w:t xml:space="preserve"> CERPE a 360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 xml:space="preserve"> analysis of the issue at hand.  </w:t>
      </w:r>
    </w:p>
    <w:p w14:paraId="5B58AF1B" w14:textId="77777777" w:rsidR="009715C5" w:rsidRDefault="009715C5" w:rsidP="00D42BEC">
      <w:pPr>
        <w:rPr>
          <w:sz w:val="24"/>
          <w:szCs w:val="24"/>
        </w:rPr>
      </w:pPr>
    </w:p>
    <w:p w14:paraId="72D7E17A" w14:textId="71110F8E" w:rsidR="00D42BEC" w:rsidRDefault="009715C5" w:rsidP="00D42BEC">
      <w:pPr>
        <w:rPr>
          <w:sz w:val="24"/>
          <w:szCs w:val="24"/>
        </w:rPr>
      </w:pPr>
      <w:r>
        <w:rPr>
          <w:sz w:val="24"/>
          <w:szCs w:val="24"/>
        </w:rPr>
        <w:t xml:space="preserve">In this phase of the project, </w:t>
      </w:r>
      <w:r w:rsidR="006D2A8A">
        <w:rPr>
          <w:sz w:val="24"/>
          <w:szCs w:val="24"/>
        </w:rPr>
        <w:t>CDygert Solutions will take the lead to</w:t>
      </w:r>
      <w:r w:rsidR="00D42BEC">
        <w:rPr>
          <w:sz w:val="24"/>
          <w:szCs w:val="24"/>
        </w:rPr>
        <w:t>:</w:t>
      </w:r>
    </w:p>
    <w:p w14:paraId="5EF1F87C" w14:textId="6364E07E" w:rsidR="00D42BEC" w:rsidRPr="0066266B" w:rsidRDefault="0066266B" w:rsidP="006626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 </w:t>
      </w:r>
      <w:r w:rsidR="00D42BEC" w:rsidRPr="0066266B">
        <w:rPr>
          <w:sz w:val="24"/>
          <w:szCs w:val="24"/>
        </w:rPr>
        <w:t xml:space="preserve">the cost-recovery fess and pricing formula used in </w:t>
      </w:r>
      <w:r w:rsidR="00C51034">
        <w:rPr>
          <w:sz w:val="24"/>
          <w:szCs w:val="24"/>
        </w:rPr>
        <w:t>SDLC</w:t>
      </w:r>
      <w:r w:rsidR="00D42BEC" w:rsidRPr="0066266B">
        <w:rPr>
          <w:sz w:val="24"/>
          <w:szCs w:val="24"/>
        </w:rPr>
        <w:t xml:space="preserve"> e-resources licensing program.</w:t>
      </w:r>
    </w:p>
    <w:p w14:paraId="03D68DEF" w14:textId="77777777" w:rsidR="00D42BEC" w:rsidRDefault="0066266B" w:rsidP="006626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 </w:t>
      </w:r>
      <w:r w:rsidR="00D42BEC" w:rsidRPr="0066266B">
        <w:rPr>
          <w:sz w:val="24"/>
          <w:szCs w:val="24"/>
        </w:rPr>
        <w:t>the cost-recovery fess and pricing formula used by SCELC.</w:t>
      </w:r>
    </w:p>
    <w:p w14:paraId="590FB7FB" w14:textId="1C30BEFD" w:rsidR="009B3B2B" w:rsidRPr="0066266B" w:rsidRDefault="009B3B2B" w:rsidP="006626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Conduct an environmental scan of library consortia with similar stakeholder</w:t>
      </w:r>
      <w:r w:rsidR="00FE0138">
        <w:rPr>
          <w:sz w:val="24"/>
          <w:szCs w:val="24"/>
        </w:rPr>
        <w:t>s</w:t>
      </w:r>
      <w:r>
        <w:rPr>
          <w:sz w:val="24"/>
          <w:szCs w:val="24"/>
        </w:rPr>
        <w:t xml:space="preserve"> to identify current e-resource licensing practices and their pros and cons.</w:t>
      </w:r>
    </w:p>
    <w:p w14:paraId="057B7B4C" w14:textId="3CF16487" w:rsidR="00484BF1" w:rsidRPr="0066266B" w:rsidRDefault="00484BF1" w:rsidP="00484B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266B">
        <w:rPr>
          <w:sz w:val="24"/>
          <w:szCs w:val="24"/>
        </w:rPr>
        <w:t xml:space="preserve">Perform an analysis of </w:t>
      </w:r>
      <w:r w:rsidR="006D2A8A">
        <w:rPr>
          <w:sz w:val="24"/>
          <w:szCs w:val="24"/>
        </w:rPr>
        <w:t>4</w:t>
      </w:r>
      <w:r w:rsidRPr="0066266B">
        <w:rPr>
          <w:sz w:val="24"/>
          <w:szCs w:val="24"/>
        </w:rPr>
        <w:t xml:space="preserve">-year pricing history of products licensed through the </w:t>
      </w:r>
      <w:r w:rsidR="00C51034">
        <w:rPr>
          <w:sz w:val="24"/>
          <w:szCs w:val="24"/>
        </w:rPr>
        <w:t>SDLC</w:t>
      </w:r>
      <w:r w:rsidRPr="0066266B">
        <w:rPr>
          <w:sz w:val="24"/>
          <w:szCs w:val="24"/>
        </w:rPr>
        <w:t xml:space="preserve"> to determine average increases.</w:t>
      </w:r>
    </w:p>
    <w:p w14:paraId="11BC3EA4" w14:textId="3205ABDC" w:rsidR="00894398" w:rsidRDefault="00894398" w:rsidP="006626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 CERPE determine whether to:</w:t>
      </w:r>
    </w:p>
    <w:p w14:paraId="4B11EDD4" w14:textId="47656A89" w:rsidR="00D42BEC" w:rsidRPr="0066266B" w:rsidRDefault="00D42BEC" w:rsidP="008943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6266B">
        <w:rPr>
          <w:sz w:val="24"/>
          <w:szCs w:val="24"/>
        </w:rPr>
        <w:t>Explore the potential for moving the service to CSU’s Procurement</w:t>
      </w:r>
      <w:r w:rsidR="00894398">
        <w:rPr>
          <w:sz w:val="24"/>
          <w:szCs w:val="24"/>
        </w:rPr>
        <w:t xml:space="preserve"> or </w:t>
      </w:r>
      <w:proofErr w:type="spellStart"/>
      <w:r w:rsidR="0066266B">
        <w:rPr>
          <w:sz w:val="24"/>
          <w:szCs w:val="24"/>
        </w:rPr>
        <w:t>CalUSource</w:t>
      </w:r>
      <w:proofErr w:type="spellEnd"/>
      <w:r w:rsidR="0066266B">
        <w:rPr>
          <w:sz w:val="24"/>
          <w:szCs w:val="24"/>
        </w:rPr>
        <w:t>?  O</w:t>
      </w:r>
      <w:r w:rsidRPr="0066266B">
        <w:rPr>
          <w:sz w:val="24"/>
          <w:szCs w:val="24"/>
        </w:rPr>
        <w:t xml:space="preserve">f concern </w:t>
      </w:r>
      <w:r w:rsidR="00894398">
        <w:rPr>
          <w:sz w:val="24"/>
          <w:szCs w:val="24"/>
        </w:rPr>
        <w:t xml:space="preserve">would be </w:t>
      </w:r>
      <w:r w:rsidRPr="0066266B">
        <w:rPr>
          <w:sz w:val="24"/>
          <w:szCs w:val="24"/>
        </w:rPr>
        <w:t>issues of dedicated staffing and knowledge specific to the acquisition of library resources, such as licensing and unique pricing models.</w:t>
      </w:r>
    </w:p>
    <w:p w14:paraId="09DDA919" w14:textId="4736CAEB" w:rsidR="00D42BEC" w:rsidRDefault="00D42BEC" w:rsidP="008943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6266B">
        <w:rPr>
          <w:sz w:val="24"/>
          <w:szCs w:val="24"/>
        </w:rPr>
        <w:t>Explore the potential for locating this workflow on a CSU campus as a shared service.</w:t>
      </w:r>
      <w:r w:rsidR="0066266B">
        <w:rPr>
          <w:sz w:val="24"/>
          <w:szCs w:val="24"/>
        </w:rPr>
        <w:t xml:space="preserve">  An area of </w:t>
      </w:r>
      <w:r w:rsidR="00894398">
        <w:rPr>
          <w:sz w:val="24"/>
          <w:szCs w:val="24"/>
        </w:rPr>
        <w:t>c</w:t>
      </w:r>
      <w:r w:rsidR="0066266B">
        <w:rPr>
          <w:sz w:val="24"/>
          <w:szCs w:val="24"/>
        </w:rPr>
        <w:t>oncern would be staffing.  For example, does CSU-HR allow for shared, system-wide hires that are homed outside of the Chancellor’s Office.</w:t>
      </w:r>
    </w:p>
    <w:p w14:paraId="1C1380A0" w14:textId="603C350D" w:rsidR="00894398" w:rsidRPr="0066266B" w:rsidRDefault="00894398" w:rsidP="0089439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Explore wh</w:t>
      </w:r>
      <w:r w:rsidR="006D2A8A">
        <w:rPr>
          <w:sz w:val="24"/>
          <w:szCs w:val="24"/>
        </w:rPr>
        <w:t>ether CSU would benefit by partnering with the UCs via a common procurement approach?  (https://calusource.net/)</w:t>
      </w:r>
    </w:p>
    <w:p w14:paraId="19483444" w14:textId="77777777" w:rsidR="00D520EA" w:rsidRDefault="00D520EA"/>
    <w:p w14:paraId="5CDC1A5C" w14:textId="5E7A6A2D" w:rsidR="007C3C45" w:rsidRDefault="0066266B">
      <w:r>
        <w:t>Members of the task force will:</w:t>
      </w:r>
    </w:p>
    <w:p w14:paraId="3A6AC9CD" w14:textId="3AB441E7" w:rsidR="0066266B" w:rsidRDefault="0066266B" w:rsidP="009B3B2B">
      <w:pPr>
        <w:pStyle w:val="ListParagraph"/>
        <w:numPr>
          <w:ilvl w:val="0"/>
          <w:numId w:val="2"/>
        </w:numPr>
      </w:pPr>
      <w:r>
        <w:t>Explore internal CSU operations</w:t>
      </w:r>
      <w:r w:rsidR="00894398">
        <w:t xml:space="preserve"> in other areas of shared services.  </w:t>
      </w:r>
      <w:r>
        <w:t>Do other CSU units pay a cost recovery fee for services provided by Academic Technology Services? If so, what are they and what formula drives them?</w:t>
      </w:r>
    </w:p>
    <w:p w14:paraId="2DCC8230" w14:textId="0209C81C" w:rsidR="009B3B2B" w:rsidRDefault="009B3B2B" w:rsidP="009B3B2B"/>
    <w:p w14:paraId="4C4E7E83" w14:textId="77777777" w:rsidR="00D520EA" w:rsidRDefault="00D520EA" w:rsidP="009B3B2B"/>
    <w:p w14:paraId="19AB2536" w14:textId="77777777" w:rsidR="009B3B2B" w:rsidRPr="003A3794" w:rsidRDefault="009B3B2B" w:rsidP="009B3B2B">
      <w:pPr>
        <w:rPr>
          <w:b/>
          <w:bCs/>
        </w:rPr>
      </w:pPr>
      <w:r w:rsidRPr="003A3794">
        <w:rPr>
          <w:b/>
          <w:bCs/>
        </w:rPr>
        <w:t>Phase Two:  Synt</w:t>
      </w:r>
      <w:r w:rsidR="00EB310D" w:rsidRPr="003A3794">
        <w:rPr>
          <w:b/>
          <w:bCs/>
        </w:rPr>
        <w:t>hesis Phase</w:t>
      </w:r>
    </w:p>
    <w:p w14:paraId="55BF3DD1" w14:textId="0004BECF" w:rsidR="003A3794" w:rsidRDefault="003A3794" w:rsidP="003A3794">
      <w:r>
        <w:t xml:space="preserve">Upon completion of the information gathering phase, </w:t>
      </w:r>
      <w:r w:rsidR="006D2A8A">
        <w:t>CDygert Solutions</w:t>
      </w:r>
      <w:r>
        <w:t xml:space="preserve"> will draft a report that synthesizes the findings, to include:</w:t>
      </w:r>
    </w:p>
    <w:p w14:paraId="16CF4E32" w14:textId="77777777" w:rsidR="00F545C8" w:rsidRDefault="00F545C8" w:rsidP="003A3794"/>
    <w:p w14:paraId="24B3536B" w14:textId="06954E37" w:rsidR="003A3794" w:rsidRDefault="003A3794" w:rsidP="003A3794">
      <w:pPr>
        <w:pStyle w:val="ListParagraph"/>
        <w:numPr>
          <w:ilvl w:val="0"/>
          <w:numId w:val="3"/>
        </w:numPr>
      </w:pPr>
      <w:r>
        <w:t xml:space="preserve">Summary of current </w:t>
      </w:r>
      <w:r w:rsidR="00C51034">
        <w:t>SDLC</w:t>
      </w:r>
      <w:r>
        <w:t xml:space="preserve"> and SCELC practices, cost-recovery fe</w:t>
      </w:r>
      <w:r w:rsidR="00FE0138">
        <w:t>e</w:t>
      </w:r>
      <w:r>
        <w:t>s, and pricing formula</w:t>
      </w:r>
      <w:r w:rsidR="00FE0138">
        <w:t>s</w:t>
      </w:r>
      <w:r>
        <w:t>.</w:t>
      </w:r>
    </w:p>
    <w:p w14:paraId="0E93F735" w14:textId="77777777" w:rsidR="003A3794" w:rsidRDefault="003A3794" w:rsidP="003A3794">
      <w:pPr>
        <w:pStyle w:val="ListParagraph"/>
        <w:numPr>
          <w:ilvl w:val="0"/>
          <w:numId w:val="3"/>
        </w:numPr>
      </w:pPr>
      <w:r>
        <w:t>Findings from environmental scan.</w:t>
      </w:r>
    </w:p>
    <w:p w14:paraId="5D7F5CBB" w14:textId="77777777" w:rsidR="003A3794" w:rsidRDefault="003A3794" w:rsidP="003A3794">
      <w:pPr>
        <w:pStyle w:val="ListParagraph"/>
        <w:numPr>
          <w:ilvl w:val="0"/>
          <w:numId w:val="3"/>
        </w:numPr>
      </w:pPr>
      <w:r>
        <w:t>Pricing analysis results.</w:t>
      </w:r>
    </w:p>
    <w:p w14:paraId="7A155FC6" w14:textId="4769AF1E" w:rsidR="003A3794" w:rsidRDefault="00894398" w:rsidP="003A3794">
      <w:pPr>
        <w:pStyle w:val="ListParagraph"/>
        <w:numPr>
          <w:ilvl w:val="0"/>
          <w:numId w:val="3"/>
        </w:numPr>
      </w:pPr>
      <w:r>
        <w:t xml:space="preserve">Findings from any exploration of potential alternatives to </w:t>
      </w:r>
      <w:r w:rsidR="003A3794">
        <w:t xml:space="preserve">acquiring e-resources beyond </w:t>
      </w:r>
      <w:r w:rsidR="00FE0138">
        <w:t>SDLC and SCELC</w:t>
      </w:r>
      <w:r w:rsidR="003A3794">
        <w:t>.</w:t>
      </w:r>
    </w:p>
    <w:p w14:paraId="5F072896" w14:textId="1E7F9D39" w:rsidR="00AC3749" w:rsidRDefault="00AC3749" w:rsidP="003A3794">
      <w:pPr>
        <w:pStyle w:val="ListParagraph"/>
        <w:numPr>
          <w:ilvl w:val="0"/>
          <w:numId w:val="3"/>
        </w:numPr>
      </w:pPr>
      <w:r>
        <w:t>Exploration of internal CSU operations in other areas of shared services.</w:t>
      </w:r>
    </w:p>
    <w:p w14:paraId="20BF5D5D" w14:textId="686D8177" w:rsidR="00FE0138" w:rsidRDefault="00FE0138" w:rsidP="00FE0138">
      <w:pPr>
        <w:pStyle w:val="ListParagraph"/>
      </w:pPr>
    </w:p>
    <w:p w14:paraId="4C0C9369" w14:textId="0568FDFD" w:rsidR="00FE0138" w:rsidRDefault="00FE0138" w:rsidP="00FE0138">
      <w:pPr>
        <w:pStyle w:val="ListParagraph"/>
        <w:ind w:left="0"/>
      </w:pPr>
      <w:r>
        <w:t>This phase of the project will likely require follow-up meetings with staff at the CSU Chancellor’s Office and others on points of clarification and verification of facts.</w:t>
      </w:r>
    </w:p>
    <w:p w14:paraId="53A8AA37" w14:textId="77777777" w:rsidR="003A3794" w:rsidRPr="003A3794" w:rsidRDefault="003A3794" w:rsidP="003A3794">
      <w:pPr>
        <w:pStyle w:val="ListParagraph"/>
        <w:ind w:left="0"/>
        <w:rPr>
          <w:b/>
          <w:bCs/>
        </w:rPr>
      </w:pPr>
      <w:r w:rsidRPr="003A3794">
        <w:rPr>
          <w:b/>
          <w:bCs/>
        </w:rPr>
        <w:lastRenderedPageBreak/>
        <w:t>Phase Three: Consideration of Options and Recommendations</w:t>
      </w:r>
    </w:p>
    <w:p w14:paraId="647FB254" w14:textId="77777777" w:rsidR="00FE0138" w:rsidRDefault="009715C5">
      <w:r>
        <w:t xml:space="preserve">CERPE activities in this phase will largely be driven by </w:t>
      </w:r>
      <w:r w:rsidR="00FE0138">
        <w:t xml:space="preserve">the </w:t>
      </w:r>
      <w:r>
        <w:t>360</w:t>
      </w:r>
      <w:r>
        <w:rPr>
          <w:rFonts w:cstheme="minorHAnsi"/>
        </w:rPr>
        <w:t>°</w:t>
      </w:r>
      <w:r>
        <w:t xml:space="preserve"> analysis of the problem as detailed in the report </w:t>
      </w:r>
      <w:r w:rsidR="00FE0138">
        <w:t xml:space="preserve">resulting from </w:t>
      </w:r>
      <w:r>
        <w:t xml:space="preserve">phase 2.  </w:t>
      </w:r>
    </w:p>
    <w:p w14:paraId="368DE7C4" w14:textId="77777777" w:rsidR="00FE0138" w:rsidRDefault="00FE0138"/>
    <w:p w14:paraId="7FCAF7E6" w14:textId="4A382B66" w:rsidR="009715C5" w:rsidRDefault="00FE0138">
      <w:r>
        <w:t>CERPE a</w:t>
      </w:r>
      <w:r w:rsidR="009715C5">
        <w:t xml:space="preserve">ctivities </w:t>
      </w:r>
      <w:r>
        <w:t>should</w:t>
      </w:r>
      <w:r w:rsidR="009715C5">
        <w:t xml:space="preserve"> include:</w:t>
      </w:r>
    </w:p>
    <w:p w14:paraId="7D25611A" w14:textId="77777777" w:rsidR="009715C5" w:rsidRDefault="009715C5"/>
    <w:p w14:paraId="7C57A73B" w14:textId="41502AB7" w:rsidR="009715C5" w:rsidRDefault="00FE0138" w:rsidP="009715C5">
      <w:pPr>
        <w:pStyle w:val="ListParagraph"/>
        <w:numPr>
          <w:ilvl w:val="0"/>
          <w:numId w:val="6"/>
        </w:numPr>
      </w:pPr>
      <w:r>
        <w:t>A t</w:t>
      </w:r>
      <w:r w:rsidR="009715C5">
        <w:t>horough review of the report produced in phase two of the project.</w:t>
      </w:r>
    </w:p>
    <w:p w14:paraId="1C9F71FD" w14:textId="5DEDF0D0" w:rsidR="009715C5" w:rsidRDefault="009715C5" w:rsidP="009715C5">
      <w:pPr>
        <w:pStyle w:val="ListParagraph"/>
        <w:numPr>
          <w:ilvl w:val="0"/>
          <w:numId w:val="6"/>
        </w:numPr>
      </w:pPr>
      <w:r>
        <w:t xml:space="preserve">Consideration of the efficacy of current </w:t>
      </w:r>
      <w:r w:rsidR="00275D93">
        <w:t>SDLC/</w:t>
      </w:r>
      <w:r>
        <w:t xml:space="preserve">ECC/SCELC buying practices.  </w:t>
      </w:r>
    </w:p>
    <w:p w14:paraId="3A7A8086" w14:textId="10531507" w:rsidR="009715C5" w:rsidRDefault="009715C5" w:rsidP="009715C5">
      <w:pPr>
        <w:pStyle w:val="ListParagraph"/>
        <w:numPr>
          <w:ilvl w:val="0"/>
          <w:numId w:val="6"/>
        </w:numPr>
      </w:pPr>
      <w:r>
        <w:t>Discussion of equitable</w:t>
      </w:r>
      <w:r>
        <w:rPr>
          <w:rStyle w:val="FootnoteReference"/>
        </w:rPr>
        <w:footnoteReference w:id="1"/>
      </w:r>
      <w:r>
        <w:t xml:space="preserve"> division of costs and potential changes to current practices.</w:t>
      </w:r>
    </w:p>
    <w:p w14:paraId="0896EC7B" w14:textId="57172C50" w:rsidR="009B3B2B" w:rsidRDefault="009715C5" w:rsidP="009715C5">
      <w:pPr>
        <w:pStyle w:val="ListParagraph"/>
        <w:numPr>
          <w:ilvl w:val="0"/>
          <w:numId w:val="6"/>
        </w:numPr>
      </w:pPr>
      <w:r>
        <w:t xml:space="preserve">Identification of options for moving forward. </w:t>
      </w:r>
      <w:r w:rsidR="00AC3749">
        <w:t xml:space="preserve">  </w:t>
      </w:r>
    </w:p>
    <w:p w14:paraId="2F0BD407" w14:textId="73D1D7A6" w:rsidR="0059326F" w:rsidRDefault="0059326F" w:rsidP="0059326F">
      <w:pPr>
        <w:pStyle w:val="ListParagraph"/>
      </w:pPr>
    </w:p>
    <w:p w14:paraId="544AE39B" w14:textId="2ECE0F4A" w:rsidR="0059326F" w:rsidRDefault="0059326F" w:rsidP="0059326F">
      <w:pPr>
        <w:pStyle w:val="ListParagraph"/>
        <w:ind w:left="0"/>
      </w:pPr>
      <w:r>
        <w:t xml:space="preserve">Ideally, this phase of the project would begin with an in-person meeting of CERPE, with CDygert Solutions in attendance to facilitate the discussion and decision-making process.  </w:t>
      </w:r>
    </w:p>
    <w:p w14:paraId="0DB98562" w14:textId="213EC922" w:rsidR="0059326F" w:rsidRDefault="0059326F" w:rsidP="0059326F">
      <w:pPr>
        <w:pStyle w:val="ListParagraph"/>
        <w:ind w:left="0"/>
      </w:pPr>
    </w:p>
    <w:p w14:paraId="00B6F09A" w14:textId="7A368213" w:rsidR="0059326F" w:rsidRDefault="0059326F" w:rsidP="0059326F">
      <w:pPr>
        <w:pStyle w:val="ListParagraph"/>
        <w:ind w:left="0"/>
      </w:pPr>
      <w:r>
        <w:t>The outcome of this final phase of the project will be a report to COLD that provides:</w:t>
      </w:r>
    </w:p>
    <w:p w14:paraId="1829167B" w14:textId="77777777" w:rsidR="00FE0138" w:rsidRDefault="00FE0138" w:rsidP="0059326F">
      <w:pPr>
        <w:pStyle w:val="ListParagraph"/>
        <w:ind w:left="0"/>
      </w:pPr>
    </w:p>
    <w:p w14:paraId="1CA797F5" w14:textId="5DCA3446" w:rsidR="0059326F" w:rsidRDefault="0059326F" w:rsidP="0059326F">
      <w:pPr>
        <w:pStyle w:val="ListParagraph"/>
        <w:numPr>
          <w:ilvl w:val="0"/>
          <w:numId w:val="7"/>
        </w:numPr>
      </w:pPr>
      <w:r>
        <w:t>Recommendations for the most cost-effective process for centrally licensing CSU e-resources.</w:t>
      </w:r>
    </w:p>
    <w:p w14:paraId="31444888" w14:textId="7BA148D1" w:rsidR="0059326F" w:rsidRDefault="0059326F" w:rsidP="0059326F">
      <w:pPr>
        <w:pStyle w:val="ListParagraph"/>
        <w:numPr>
          <w:ilvl w:val="0"/>
          <w:numId w:val="7"/>
        </w:numPr>
      </w:pPr>
      <w:r>
        <w:t>An equitable manner for diving cost.</w:t>
      </w:r>
    </w:p>
    <w:p w14:paraId="7A28B72D" w14:textId="3B838519" w:rsidR="0059326F" w:rsidRDefault="0059326F" w:rsidP="0059326F">
      <w:pPr>
        <w:pStyle w:val="ListParagraph"/>
        <w:ind w:left="0"/>
      </w:pPr>
    </w:p>
    <w:p w14:paraId="3F95F47C" w14:textId="2CCD93BC" w:rsidR="00FE0138" w:rsidRDefault="00FE0138" w:rsidP="0059326F">
      <w:pPr>
        <w:pStyle w:val="ListParagraph"/>
        <w:ind w:left="0"/>
      </w:pPr>
      <w:r>
        <w:t>CDygert Solutions will work with CERPE to draft the final report for the project.</w:t>
      </w:r>
    </w:p>
    <w:p w14:paraId="65A94FC3" w14:textId="77777777" w:rsidR="00FE0138" w:rsidRDefault="00FE0138" w:rsidP="0059326F">
      <w:pPr>
        <w:pStyle w:val="ListParagraph"/>
        <w:ind w:left="0"/>
      </w:pPr>
    </w:p>
    <w:p w14:paraId="6041773A" w14:textId="77777777" w:rsidR="0059326F" w:rsidRDefault="0059326F" w:rsidP="0059326F">
      <w:pPr>
        <w:pStyle w:val="ListParagraph"/>
        <w:ind w:left="0"/>
      </w:pPr>
    </w:p>
    <w:p w14:paraId="01D7F896" w14:textId="56EB494A" w:rsidR="0059326F" w:rsidRDefault="0059326F" w:rsidP="0059326F">
      <w:pPr>
        <w:pStyle w:val="ListParagraph"/>
        <w:ind w:left="0"/>
      </w:pPr>
      <w:r w:rsidRPr="00FE0138">
        <w:rPr>
          <w:b/>
          <w:bCs/>
        </w:rPr>
        <w:t>P</w:t>
      </w:r>
      <w:r w:rsidR="00FE0138">
        <w:rPr>
          <w:b/>
          <w:bCs/>
        </w:rPr>
        <w:t>ROJECT TIMELINE</w:t>
      </w:r>
      <w:r w:rsidR="00F545C8">
        <w:t>:  June 5, 2019 – September 2019.</w:t>
      </w:r>
    </w:p>
    <w:p w14:paraId="00E42420" w14:textId="4B4A999E" w:rsidR="00F545C8" w:rsidRDefault="00F545C8" w:rsidP="0059326F">
      <w:pPr>
        <w:pStyle w:val="ListParagraph"/>
        <w:ind w:left="0"/>
      </w:pPr>
    </w:p>
    <w:p w14:paraId="07F432DF" w14:textId="5224EFD3" w:rsidR="00F545C8" w:rsidRDefault="00F545C8" w:rsidP="0059326F">
      <w:pPr>
        <w:pStyle w:val="ListParagraph"/>
        <w:ind w:left="0"/>
      </w:pPr>
      <w:r>
        <w:t>The final report is due by the September 2019 COLD meeting.</w:t>
      </w:r>
    </w:p>
    <w:p w14:paraId="1D1D2397" w14:textId="5A6EA5AF" w:rsidR="0059326F" w:rsidRDefault="0059326F" w:rsidP="0059326F">
      <w:pPr>
        <w:pStyle w:val="ListParagraph"/>
        <w:ind w:left="0"/>
      </w:pPr>
    </w:p>
    <w:sectPr w:rsidR="005932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B8792" w14:textId="77777777" w:rsidR="00F5586F" w:rsidRDefault="00F5586F" w:rsidP="009715C5">
      <w:r>
        <w:separator/>
      </w:r>
    </w:p>
  </w:endnote>
  <w:endnote w:type="continuationSeparator" w:id="0">
    <w:p w14:paraId="0812EFE2" w14:textId="77777777" w:rsidR="00F5586F" w:rsidRDefault="00F5586F" w:rsidP="0097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5C5C" w14:textId="778DC0EC" w:rsidR="00F545C8" w:rsidRDefault="006B3C8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42F1F83" wp14:editId="6ED8AF2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8D76E" w14:textId="092F0E2C" w:rsidR="006B3C8F" w:rsidRDefault="006B3C8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CERPRE Charge &amp; Phased PLan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June 6, 2018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2F1F83" id="Group 164" o:spid="_x0000_s1026" style="position:absolute;margin-left:434.8pt;margin-top:0;width:486pt;height:21.6pt;z-index:25165977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548D76E" w14:textId="092F0E2C" w:rsidR="006B3C8F" w:rsidRDefault="006B3C8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CERPRE Charge &amp; Phased PLan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June 6, 2018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71132" w14:textId="77777777" w:rsidR="00F5586F" w:rsidRDefault="00F5586F" w:rsidP="009715C5">
      <w:r>
        <w:separator/>
      </w:r>
    </w:p>
  </w:footnote>
  <w:footnote w:type="continuationSeparator" w:id="0">
    <w:p w14:paraId="28B5820E" w14:textId="77777777" w:rsidR="00F5586F" w:rsidRDefault="00F5586F" w:rsidP="009715C5">
      <w:r>
        <w:continuationSeparator/>
      </w:r>
    </w:p>
  </w:footnote>
  <w:footnote w:id="1">
    <w:p w14:paraId="5E5A6271" w14:textId="1EBD168F" w:rsidR="009715C5" w:rsidRDefault="009715C5">
      <w:pPr>
        <w:pStyle w:val="FootnoteText"/>
      </w:pPr>
      <w:r>
        <w:rPr>
          <w:rStyle w:val="FootnoteReference"/>
        </w:rPr>
        <w:footnoteRef/>
      </w:r>
      <w:r>
        <w:t xml:space="preserve"> Equitable does not necessarily mean the cheapest or straight division of costs.  Rather, it </w:t>
      </w:r>
      <w:r w:rsidR="0059326F">
        <w:t>considers</w:t>
      </w:r>
      <w:r>
        <w:t xml:space="preserve"> the need for </w:t>
      </w:r>
      <w:r w:rsidR="0059326F">
        <w:t>all</w:t>
      </w:r>
      <w:r>
        <w:t xml:space="preserve"> our students to have access to standard research tools.  This may m</w:t>
      </w:r>
      <w:r w:rsidR="0059326F">
        <w:t>ean that some campuses carry a slighter higher cost.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253371"/>
      <w:docPartObj>
        <w:docPartGallery w:val="Watermarks"/>
        <w:docPartUnique/>
      </w:docPartObj>
    </w:sdtPr>
    <w:sdtEndPr/>
    <w:sdtContent>
      <w:p w14:paraId="761E6A7E" w14:textId="673035FA" w:rsidR="00F545C8" w:rsidRDefault="00C32910">
        <w:pPr>
          <w:pStyle w:val="Header"/>
        </w:pPr>
        <w:r>
          <w:rPr>
            <w:noProof/>
          </w:rPr>
          <w:pict w14:anchorId="3497D1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A64"/>
    <w:multiLevelType w:val="hybridMultilevel"/>
    <w:tmpl w:val="5CBA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14D3"/>
    <w:multiLevelType w:val="hybridMultilevel"/>
    <w:tmpl w:val="0EB2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E6B5F"/>
    <w:multiLevelType w:val="hybridMultilevel"/>
    <w:tmpl w:val="D4A8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E3111"/>
    <w:multiLevelType w:val="hybridMultilevel"/>
    <w:tmpl w:val="1674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34CD4"/>
    <w:multiLevelType w:val="hybridMultilevel"/>
    <w:tmpl w:val="5DC2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F077C"/>
    <w:multiLevelType w:val="hybridMultilevel"/>
    <w:tmpl w:val="A056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266FB"/>
    <w:multiLevelType w:val="hybridMultilevel"/>
    <w:tmpl w:val="EE02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EC"/>
    <w:rsid w:val="001E227B"/>
    <w:rsid w:val="00275D93"/>
    <w:rsid w:val="003A3794"/>
    <w:rsid w:val="00484BF1"/>
    <w:rsid w:val="0059326F"/>
    <w:rsid w:val="00640A6E"/>
    <w:rsid w:val="0066266B"/>
    <w:rsid w:val="006B3C8F"/>
    <w:rsid w:val="006D2A8A"/>
    <w:rsid w:val="00704B27"/>
    <w:rsid w:val="007B58D2"/>
    <w:rsid w:val="007C1B98"/>
    <w:rsid w:val="007C3C45"/>
    <w:rsid w:val="00805259"/>
    <w:rsid w:val="00894398"/>
    <w:rsid w:val="009715C5"/>
    <w:rsid w:val="009B3B2B"/>
    <w:rsid w:val="009D3386"/>
    <w:rsid w:val="00A52879"/>
    <w:rsid w:val="00A916D7"/>
    <w:rsid w:val="00AC3749"/>
    <w:rsid w:val="00C51034"/>
    <w:rsid w:val="00CB2BBA"/>
    <w:rsid w:val="00D42BEC"/>
    <w:rsid w:val="00D520EA"/>
    <w:rsid w:val="00D97721"/>
    <w:rsid w:val="00DD7CCF"/>
    <w:rsid w:val="00E042CA"/>
    <w:rsid w:val="00EB310D"/>
    <w:rsid w:val="00EE6EA8"/>
    <w:rsid w:val="00F545C8"/>
    <w:rsid w:val="00F5586F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4E501C"/>
  <w15:chartTrackingRefBased/>
  <w15:docId w15:val="{D8053900-C7B5-45B1-8ED3-B8A9096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E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rsid w:val="009D338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338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line="276" w:lineRule="auto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386"/>
    <w:rPr>
      <w:caps/>
      <w:color w:val="FFFFFF" w:themeColor="background1"/>
      <w:spacing w:val="15"/>
      <w:sz w:val="24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D3386"/>
    <w:rPr>
      <w:caps/>
      <w:spacing w:val="15"/>
      <w:shd w:val="clear" w:color="auto" w:fill="D9E2F3" w:themeFill="accent1" w:themeFillTint="33"/>
    </w:rPr>
  </w:style>
  <w:style w:type="paragraph" w:styleId="ListParagraph">
    <w:name w:val="List Paragraph"/>
    <w:basedOn w:val="Normal"/>
    <w:uiPriority w:val="34"/>
    <w:qFormat/>
    <w:rsid w:val="006626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2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B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2B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B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5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5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5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54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5C8"/>
  </w:style>
  <w:style w:type="paragraph" w:styleId="Footer">
    <w:name w:val="footer"/>
    <w:basedOn w:val="Normal"/>
    <w:link w:val="FooterChar"/>
    <w:uiPriority w:val="99"/>
    <w:unhideWhenUsed/>
    <w:rsid w:val="00F54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803B-1CDB-4851-9BFF-06CD17BF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CERPRE Charge &amp; Phased PLan</dc:title>
  <dc:subject>June 6, 2018</dc:subject>
  <dc:creator>Claire Dygert</dc:creator>
  <cp:keywords/>
  <dc:description/>
  <cp:lastModifiedBy>Kautzman, Amy M</cp:lastModifiedBy>
  <cp:revision>3</cp:revision>
  <cp:lastPrinted>2019-06-07T00:22:00Z</cp:lastPrinted>
  <dcterms:created xsi:type="dcterms:W3CDTF">2019-06-07T00:15:00Z</dcterms:created>
  <dcterms:modified xsi:type="dcterms:W3CDTF">2019-06-07T00:22:00Z</dcterms:modified>
</cp:coreProperties>
</file>