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7B" w:rsidRDefault="0080647B">
      <w:pPr>
        <w:pStyle w:val="Heading1"/>
      </w:pPr>
    </w:p>
    <w:p w:rsidR="00C63469" w:rsidRDefault="007E25B7">
      <w:pPr>
        <w:pStyle w:val="Heading1"/>
      </w:pPr>
      <w:r>
        <w:t xml:space="preserve">California State University Unified </w:t>
      </w:r>
      <w:r w:rsidR="00F830FC">
        <w:t>Library Management System (ULMS)</w:t>
      </w:r>
      <w:r w:rsidR="00C63469">
        <w:br/>
      </w:r>
      <w:r w:rsidR="00C63469">
        <w:br/>
        <w:t>Memorandum of Understanding</w:t>
      </w:r>
      <w:r w:rsidR="00823458">
        <w:t xml:space="preserve">: </w:t>
      </w:r>
      <w:r w:rsidR="000443B5" w:rsidRPr="0047496D">
        <w:rPr>
          <w:highlight w:val="yellow"/>
        </w:rPr>
        <w:t>F</w:t>
      </w:r>
      <w:r w:rsidR="00F66D3F" w:rsidRPr="0047496D">
        <w:rPr>
          <w:highlight w:val="yellow"/>
        </w:rPr>
        <w:t>eb</w:t>
      </w:r>
      <w:r w:rsidR="00E43D44" w:rsidRPr="0047496D">
        <w:rPr>
          <w:highlight w:val="yellow"/>
        </w:rPr>
        <w:t>ruary 2017</w:t>
      </w:r>
      <w:r w:rsidR="000443B5">
        <w:t xml:space="preserve"> </w:t>
      </w:r>
      <w:r w:rsidR="00823458">
        <w:t>-</w:t>
      </w:r>
      <w:r w:rsidR="0047496D">
        <w:t xml:space="preserve"> </w:t>
      </w:r>
      <w:r w:rsidR="00823458">
        <w:t>June 2020</w:t>
      </w:r>
    </w:p>
    <w:p w:rsidR="00C63469" w:rsidRPr="00885790" w:rsidRDefault="00F2040C">
      <w:pPr>
        <w:pStyle w:val="BodyText"/>
        <w:rPr>
          <w:color w:val="000000"/>
        </w:rPr>
      </w:pPr>
      <w:r w:rsidRPr="00885790">
        <w:rPr>
          <w:color w:val="000000"/>
        </w:rPr>
        <w:t xml:space="preserve">The ULMS will increase the collaborative efficiency of the CSU Libraries by </w:t>
      </w:r>
      <w:r w:rsidR="009F5E45" w:rsidRPr="00885790">
        <w:rPr>
          <w:color w:val="000000"/>
        </w:rPr>
        <w:t>expanding synergies</w:t>
      </w:r>
      <w:r w:rsidR="009F5E45">
        <w:rPr>
          <w:color w:val="000000"/>
        </w:rPr>
        <w:t>,</w:t>
      </w:r>
      <w:r w:rsidRPr="00885790">
        <w:rPr>
          <w:color w:val="000000"/>
        </w:rPr>
        <w:t xml:space="preserve"> eliminating redundancies, providing equitable access to library resources</w:t>
      </w:r>
      <w:r w:rsidR="009F5E45">
        <w:rPr>
          <w:color w:val="000000"/>
        </w:rPr>
        <w:t>, and increasing the libraries’ ability to participate in joint ventures.</w:t>
      </w:r>
      <w:r w:rsidRPr="00885790">
        <w:rPr>
          <w:color w:val="000000"/>
        </w:rPr>
        <w:t xml:space="preserve"> </w:t>
      </w:r>
      <w:r w:rsidR="008935C8" w:rsidRPr="00885790">
        <w:rPr>
          <w:color w:val="000000"/>
        </w:rPr>
        <w:t>At the same time, the ULMS will increase</w:t>
      </w:r>
      <w:r w:rsidRPr="00885790">
        <w:rPr>
          <w:color w:val="000000"/>
        </w:rPr>
        <w:t xml:space="preserve"> the dependency of each CSU library on every other</w:t>
      </w:r>
      <w:r w:rsidR="00823458" w:rsidRPr="00885790">
        <w:rPr>
          <w:color w:val="000000"/>
        </w:rPr>
        <w:t xml:space="preserve"> CSU</w:t>
      </w:r>
      <w:r w:rsidRPr="00885790">
        <w:rPr>
          <w:color w:val="000000"/>
        </w:rPr>
        <w:t xml:space="preserve"> library</w:t>
      </w:r>
      <w:r w:rsidR="009F5E45">
        <w:rPr>
          <w:color w:val="000000"/>
        </w:rPr>
        <w:t xml:space="preserve"> and on the Chancellor’s Office</w:t>
      </w:r>
      <w:r w:rsidRPr="00885790">
        <w:rPr>
          <w:color w:val="000000"/>
        </w:rPr>
        <w:t xml:space="preserve"> for maintaining effective library services and operations.</w:t>
      </w:r>
    </w:p>
    <w:p w:rsidR="00F2040C" w:rsidRPr="00885790" w:rsidRDefault="00F2040C">
      <w:pPr>
        <w:pStyle w:val="BodyText"/>
        <w:rPr>
          <w:color w:val="000000"/>
        </w:rPr>
      </w:pPr>
      <w:r w:rsidRPr="00885790">
        <w:rPr>
          <w:color w:val="000000"/>
        </w:rPr>
        <w:t>This MOU</w:t>
      </w:r>
      <w:r w:rsidR="00487CED" w:rsidRPr="00885790">
        <w:rPr>
          <w:color w:val="000000"/>
        </w:rPr>
        <w:t xml:space="preserve"> establishes the minimum responsibilities that each member library and the Chancellor’s Office commits to in order to insure the </w:t>
      </w:r>
      <w:r w:rsidR="00E94C8B" w:rsidRPr="00885790">
        <w:rPr>
          <w:color w:val="000000"/>
        </w:rPr>
        <w:t xml:space="preserve">collective </w:t>
      </w:r>
      <w:r w:rsidR="00487CED" w:rsidRPr="00885790">
        <w:rPr>
          <w:color w:val="000000"/>
        </w:rPr>
        <w:t xml:space="preserve">success of the ULMS. </w:t>
      </w:r>
    </w:p>
    <w:p w:rsidR="00C63469" w:rsidRPr="00885790" w:rsidRDefault="008935C8">
      <w:pPr>
        <w:pStyle w:val="SRLegalIndL1"/>
        <w:rPr>
          <w:color w:val="000000"/>
        </w:rPr>
      </w:pPr>
      <w:r w:rsidRPr="00885790">
        <w:rPr>
          <w:color w:val="000000"/>
        </w:rPr>
        <w:t>CSU Libraries</w:t>
      </w:r>
    </w:p>
    <w:p w:rsidR="00C63469" w:rsidRPr="00885790" w:rsidRDefault="00487CED">
      <w:pPr>
        <w:pStyle w:val="SRLegalIndL2"/>
        <w:rPr>
          <w:color w:val="000000"/>
        </w:rPr>
      </w:pPr>
      <w:r w:rsidRPr="00885790">
        <w:rPr>
          <w:color w:val="000000"/>
        </w:rPr>
        <w:t>Each CSU Library will pay its share of the annual</w:t>
      </w:r>
      <w:r w:rsidR="008935C8" w:rsidRPr="00885790">
        <w:rPr>
          <w:color w:val="000000"/>
        </w:rPr>
        <w:t xml:space="preserve"> U</w:t>
      </w:r>
      <w:r w:rsidR="00196C08" w:rsidRPr="00885790">
        <w:rPr>
          <w:color w:val="000000"/>
        </w:rPr>
        <w:t>LMS systems maintenance cost</w:t>
      </w:r>
      <w:r w:rsidR="00F830FC" w:rsidRPr="00885790">
        <w:rPr>
          <w:color w:val="000000"/>
        </w:rPr>
        <w:t xml:space="preserve"> according to a formula</w:t>
      </w:r>
      <w:r w:rsidR="008935C8" w:rsidRPr="00885790">
        <w:rPr>
          <w:color w:val="000000"/>
        </w:rPr>
        <w:t xml:space="preserve"> determined by the Council of Library Deans (CO</w:t>
      </w:r>
      <w:r w:rsidR="00521609" w:rsidRPr="00885790">
        <w:rPr>
          <w:color w:val="000000"/>
        </w:rPr>
        <w:t>LD</w:t>
      </w:r>
      <w:r w:rsidR="008935C8" w:rsidRPr="00885790">
        <w:rPr>
          <w:color w:val="000000"/>
        </w:rPr>
        <w:t>).</w:t>
      </w:r>
      <w:r w:rsidR="00A972EC">
        <w:rPr>
          <w:color w:val="000000"/>
        </w:rPr>
        <w:t xml:space="preserve"> </w:t>
      </w:r>
    </w:p>
    <w:p w:rsidR="008935C8" w:rsidRDefault="00A972EC" w:rsidP="003C12A8">
      <w:pPr>
        <w:pStyle w:val="SRLegalIndL2"/>
      </w:pPr>
      <w:r>
        <w:t>The Cost Share</w:t>
      </w:r>
      <w:r w:rsidR="008935C8">
        <w:t xml:space="preserve"> formula can be changed by a two-thirds vote of members present at a COLD meeting at which a quorum is present.</w:t>
      </w:r>
    </w:p>
    <w:p w:rsidR="00C63469" w:rsidRDefault="00C63469">
      <w:pPr>
        <w:pStyle w:val="SRLegalIndL2"/>
      </w:pPr>
      <w:r>
        <w:t xml:space="preserve">Each </w:t>
      </w:r>
      <w:r w:rsidR="003F5895">
        <w:t>CSU Library</w:t>
      </w:r>
      <w:r>
        <w:t xml:space="preserve"> shall contribute to the management of the </w:t>
      </w:r>
      <w:r w:rsidR="003F5895">
        <w:t>ULMS</w:t>
      </w:r>
      <w:r>
        <w:t xml:space="preserve"> by maintaining</w:t>
      </w:r>
    </w:p>
    <w:p w:rsidR="00C63469" w:rsidRDefault="00A972EC">
      <w:pPr>
        <w:pStyle w:val="SRLegalIndL3"/>
      </w:pPr>
      <w:r>
        <w:t>P</w:t>
      </w:r>
      <w:r w:rsidR="00C63469">
        <w:t xml:space="preserve">articipation in </w:t>
      </w:r>
      <w:r w:rsidR="003F5895">
        <w:t>the Council of Library Deans (COLD)</w:t>
      </w:r>
      <w:r w:rsidR="00C63469">
        <w:t xml:space="preserve"> including attendance at meetings;</w:t>
      </w:r>
    </w:p>
    <w:p w:rsidR="00C63469" w:rsidRDefault="00A972EC">
      <w:pPr>
        <w:pStyle w:val="SRLegalIndL3"/>
      </w:pPr>
      <w:r>
        <w:t>P</w:t>
      </w:r>
      <w:r w:rsidR="00C63469">
        <w:t>articipation</w:t>
      </w:r>
      <w:r>
        <w:t xml:space="preserve"> </w:t>
      </w:r>
      <w:r w:rsidR="00566929">
        <w:t xml:space="preserve">in </w:t>
      </w:r>
      <w:r>
        <w:t>ULMS</w:t>
      </w:r>
      <w:r w:rsidR="00C63469">
        <w:t xml:space="preserve"> </w:t>
      </w:r>
      <w:r w:rsidR="00521609">
        <w:t xml:space="preserve">governance committees </w:t>
      </w:r>
      <w:r w:rsidR="00C63469">
        <w:t>pursuing strategic initiatives</w:t>
      </w:r>
      <w:r>
        <w:t>, including attendance at meetings</w:t>
      </w:r>
      <w:r w:rsidR="00DA597A">
        <w:t>;</w:t>
      </w:r>
    </w:p>
    <w:p w:rsidR="00DA597A" w:rsidRPr="00DA597A" w:rsidRDefault="00D50989" w:rsidP="00DA597A">
      <w:pPr>
        <w:pStyle w:val="SRLegalIndL3"/>
      </w:pPr>
      <w:r>
        <w:t>Commitment</w:t>
      </w:r>
      <w:r w:rsidR="00DA597A">
        <w:t xml:space="preserve"> of staff time and expertise to </w:t>
      </w:r>
      <w:r w:rsidR="00841FF2">
        <w:t xml:space="preserve">assist in </w:t>
      </w:r>
      <w:r w:rsidR="00DA597A">
        <w:t>consortial ULMS operations</w:t>
      </w:r>
      <w:r w:rsidR="00E3320A">
        <w:t>—including, but not limited to, joint technical services tasks such as collaborative cataloging—</w:t>
      </w:r>
      <w:r w:rsidR="00841FF2">
        <w:t>as</w:t>
      </w:r>
      <w:r w:rsidR="00E3320A">
        <w:t xml:space="preserve"> </w:t>
      </w:r>
      <w:r w:rsidR="00841FF2">
        <w:t xml:space="preserve">determined </w:t>
      </w:r>
      <w:r w:rsidR="00DA597A">
        <w:t>by ULMS governance committees.</w:t>
      </w:r>
    </w:p>
    <w:p w:rsidR="003F5895" w:rsidRDefault="003F5895">
      <w:pPr>
        <w:pStyle w:val="SRLegalIndL2"/>
      </w:pPr>
      <w:r>
        <w:t xml:space="preserve">Each CSU Library will provide adequate support for library employees serving on governance committees </w:t>
      </w:r>
      <w:r w:rsidR="00712CA3">
        <w:t xml:space="preserve">or assisting with consortial operations </w:t>
      </w:r>
      <w:r>
        <w:t xml:space="preserve">by adjusting schedules and responsibilities so that they have time to serve </w:t>
      </w:r>
      <w:r w:rsidR="00712CA3">
        <w:t>in these roles</w:t>
      </w:r>
      <w:r>
        <w:t xml:space="preserve"> and by paying</w:t>
      </w:r>
      <w:r w:rsidR="00521609">
        <w:t xml:space="preserve"> training and</w:t>
      </w:r>
      <w:r>
        <w:t xml:space="preserve"> </w:t>
      </w:r>
      <w:r w:rsidR="00521609">
        <w:t>travel costs</w:t>
      </w:r>
      <w:r>
        <w:t>.</w:t>
      </w:r>
    </w:p>
    <w:p w:rsidR="003F5895" w:rsidRDefault="003F5895" w:rsidP="003F5895">
      <w:pPr>
        <w:pStyle w:val="SRLegalIndL2"/>
      </w:pPr>
      <w:r>
        <w:t xml:space="preserve">Each CSU Library shall participate in </w:t>
      </w:r>
      <w:r w:rsidR="00040462">
        <w:t>CSU-first Interlibrary Loan</w:t>
      </w:r>
      <w:r w:rsidR="00721C1C">
        <w:t xml:space="preserve"> (ILL)</w:t>
      </w:r>
      <w:r w:rsidR="00040462">
        <w:t xml:space="preserve"> exchange with other CSU Libraries.  Each library will </w:t>
      </w:r>
      <w:r w:rsidR="00841FF2">
        <w:t xml:space="preserve">determine and manage </w:t>
      </w:r>
      <w:r w:rsidR="00040462">
        <w:t>its own ILL solution for non-CSU libraries and materials not available within the CSU</w:t>
      </w:r>
      <w:r w:rsidR="00666FCF">
        <w:t xml:space="preserve"> system</w:t>
      </w:r>
      <w:r w:rsidR="00040462">
        <w:t>.</w:t>
      </w:r>
    </w:p>
    <w:p w:rsidR="00C63469" w:rsidRDefault="003F5895">
      <w:pPr>
        <w:pStyle w:val="SRLegalIndL1"/>
      </w:pPr>
      <w:r>
        <w:lastRenderedPageBreak/>
        <w:t>Chancellor’s Office</w:t>
      </w:r>
      <w:r w:rsidR="00E07CF9">
        <w:t xml:space="preserve"> (CO)</w:t>
      </w:r>
    </w:p>
    <w:p w:rsidR="00040462" w:rsidRPr="00040462" w:rsidRDefault="00E07CF9" w:rsidP="00E3320A">
      <w:pPr>
        <w:pStyle w:val="SRLegalIndL2"/>
      </w:pPr>
      <w:r>
        <w:t xml:space="preserve">The CO will provide centralized staffing support for the ULMS </w:t>
      </w:r>
      <w:r w:rsidR="002C2C52">
        <w:t xml:space="preserve">under the direction of </w:t>
      </w:r>
      <w:r w:rsidR="00147D6A">
        <w:t xml:space="preserve">the </w:t>
      </w:r>
      <w:r w:rsidR="00712CA3">
        <w:t xml:space="preserve">Director of </w:t>
      </w:r>
      <w:r w:rsidR="00147D6A">
        <w:t xml:space="preserve">Systemwide Digital Libraries Services </w:t>
      </w:r>
      <w:r w:rsidR="002C2C52">
        <w:t xml:space="preserve">(SDLS) </w:t>
      </w:r>
      <w:r>
        <w:t xml:space="preserve">to guarantee efficient operations and to provide systems expertise. </w:t>
      </w:r>
      <w:r w:rsidR="00040462">
        <w:t xml:space="preserve">The cost of hiring, hosting, and training central ULMS staff will be paid by the CO. </w:t>
      </w:r>
    </w:p>
    <w:p w:rsidR="000443B5" w:rsidRDefault="00986985" w:rsidP="00E43D44">
      <w:pPr>
        <w:pStyle w:val="SRLegalIndL2"/>
      </w:pPr>
      <w:r>
        <w:t xml:space="preserve">The CO will </w:t>
      </w:r>
      <w:r w:rsidR="00BD00F7">
        <w:t>make ULMS staffing decisions in consultation</w:t>
      </w:r>
      <w:r w:rsidR="001E7586">
        <w:t xml:space="preserve"> with COLD. COLD consultation would include:</w:t>
      </w:r>
    </w:p>
    <w:p w:rsidR="001E7586" w:rsidRPr="0058027B" w:rsidRDefault="001E7586" w:rsidP="00560B1E">
      <w:pPr>
        <w:pStyle w:val="SRLegalIndCont2"/>
        <w:numPr>
          <w:ilvl w:val="0"/>
          <w:numId w:val="22"/>
        </w:numPr>
        <w:rPr>
          <w:highlight w:val="yellow"/>
        </w:rPr>
      </w:pPr>
      <w:r w:rsidRPr="0058027B">
        <w:rPr>
          <w:highlight w:val="yellow"/>
        </w:rPr>
        <w:t xml:space="preserve">having the opportunity to discuss, at a conceptual level, new positions being added (how many, their classifications and salary ranges, what the duties are, and how they interact with existing CO staff) </w:t>
      </w:r>
    </w:p>
    <w:p w:rsidR="001E7586" w:rsidRPr="0058027B" w:rsidRDefault="001E7586" w:rsidP="00560B1E">
      <w:pPr>
        <w:pStyle w:val="SRLegalIndCont2"/>
        <w:numPr>
          <w:ilvl w:val="0"/>
          <w:numId w:val="22"/>
        </w:numPr>
        <w:rPr>
          <w:highlight w:val="yellow"/>
        </w:rPr>
      </w:pPr>
      <w:r w:rsidRPr="0058027B">
        <w:rPr>
          <w:highlight w:val="yellow"/>
        </w:rPr>
        <w:t>having the opportunity to weigh in on whether these positions would be temporary or permanent at the outset in order to account for possible flexibility in job duties</w:t>
      </w:r>
    </w:p>
    <w:p w:rsidR="001E7586" w:rsidRPr="0058027B" w:rsidRDefault="001E7586" w:rsidP="00560B1E">
      <w:pPr>
        <w:pStyle w:val="SRLegalIndCont2"/>
        <w:numPr>
          <w:ilvl w:val="0"/>
          <w:numId w:val="22"/>
        </w:numPr>
        <w:rPr>
          <w:highlight w:val="yellow"/>
        </w:rPr>
      </w:pPr>
      <w:r w:rsidRPr="0058027B">
        <w:rPr>
          <w:highlight w:val="yellow"/>
        </w:rPr>
        <w:t xml:space="preserve">having the ability to shape job descriptions. At a minimum, COLD would have the opportunity to respond to job descriptions before posting </w:t>
      </w:r>
    </w:p>
    <w:p w:rsidR="001E7586" w:rsidRPr="0058027B" w:rsidRDefault="001E7586" w:rsidP="00560B1E">
      <w:pPr>
        <w:pStyle w:val="SRLegalIndCont2"/>
        <w:numPr>
          <w:ilvl w:val="0"/>
          <w:numId w:val="22"/>
        </w:numPr>
        <w:rPr>
          <w:highlight w:val="yellow"/>
        </w:rPr>
      </w:pPr>
      <w:r w:rsidRPr="0058027B">
        <w:rPr>
          <w:highlight w:val="yellow"/>
        </w:rPr>
        <w:t>having</w:t>
      </w:r>
      <w:r w:rsidR="0047496D" w:rsidRPr="0058027B">
        <w:rPr>
          <w:highlight w:val="yellow"/>
        </w:rPr>
        <w:t xml:space="preserve"> opportunity for a COLD member or designee</w:t>
      </w:r>
      <w:r w:rsidRPr="0058027B">
        <w:rPr>
          <w:highlight w:val="yellow"/>
        </w:rPr>
        <w:t xml:space="preserve"> member serve on the hiring committee for positions </w:t>
      </w:r>
    </w:p>
    <w:p w:rsidR="001E7586" w:rsidRPr="0058027B" w:rsidRDefault="0058027B" w:rsidP="00560B1E">
      <w:pPr>
        <w:pStyle w:val="SRLegalIndCont2"/>
        <w:numPr>
          <w:ilvl w:val="0"/>
          <w:numId w:val="22"/>
        </w:numPr>
        <w:rPr>
          <w:highlight w:val="yellow"/>
        </w:rPr>
      </w:pPr>
      <w:r w:rsidRPr="0058027B">
        <w:rPr>
          <w:highlight w:val="yellow"/>
        </w:rPr>
        <w:t>requiring s</w:t>
      </w:r>
      <w:r w:rsidR="001E7586" w:rsidRPr="0058027B">
        <w:rPr>
          <w:highlight w:val="yellow"/>
        </w:rPr>
        <w:t xml:space="preserve">taff members </w:t>
      </w:r>
      <w:r w:rsidRPr="0058027B">
        <w:rPr>
          <w:highlight w:val="yellow"/>
        </w:rPr>
        <w:t>to</w:t>
      </w:r>
      <w:r w:rsidR="001E7586" w:rsidRPr="0058027B">
        <w:rPr>
          <w:highlight w:val="yellow"/>
        </w:rPr>
        <w:t xml:space="preserve"> provide a quarterly report (or a section of Brandon’s monthly ULMS update) on their progress </w:t>
      </w:r>
    </w:p>
    <w:p w:rsidR="001E7586" w:rsidRPr="0058027B" w:rsidRDefault="001E7586" w:rsidP="00560B1E">
      <w:pPr>
        <w:pStyle w:val="SRLegalIndCont2"/>
        <w:numPr>
          <w:ilvl w:val="0"/>
          <w:numId w:val="22"/>
        </w:numPr>
        <w:rPr>
          <w:highlight w:val="yellow"/>
        </w:rPr>
      </w:pPr>
      <w:r w:rsidRPr="0058027B">
        <w:rPr>
          <w:highlight w:val="yellow"/>
        </w:rPr>
        <w:t xml:space="preserve"> hav</w:t>
      </w:r>
      <w:r w:rsidR="0058027B" w:rsidRPr="0058027B">
        <w:rPr>
          <w:highlight w:val="yellow"/>
        </w:rPr>
        <w:t>ing</w:t>
      </w:r>
      <w:r w:rsidRPr="0058027B">
        <w:rPr>
          <w:highlight w:val="yellow"/>
        </w:rPr>
        <w:t xml:space="preserve"> ability to contribute to the evaluations of shared staff </w:t>
      </w:r>
    </w:p>
    <w:p w:rsidR="001E7586" w:rsidRPr="0058027B" w:rsidRDefault="001E7586" w:rsidP="00560B1E">
      <w:pPr>
        <w:pStyle w:val="SRLegalIndCont2"/>
        <w:numPr>
          <w:ilvl w:val="0"/>
          <w:numId w:val="22"/>
        </w:numPr>
      </w:pPr>
      <w:r w:rsidRPr="0058027B">
        <w:rPr>
          <w:highlight w:val="yellow"/>
        </w:rPr>
        <w:t xml:space="preserve">formally </w:t>
      </w:r>
      <w:r w:rsidR="0058027B" w:rsidRPr="0058027B">
        <w:rPr>
          <w:highlight w:val="yellow"/>
        </w:rPr>
        <w:t>dedicating</w:t>
      </w:r>
      <w:r w:rsidRPr="0058027B">
        <w:rPr>
          <w:highlight w:val="yellow"/>
        </w:rPr>
        <w:t xml:space="preserve"> a portion of its meeting annually to review the staffing configuration and recommend changes as the system evolves</w:t>
      </w:r>
    </w:p>
    <w:p w:rsidR="00040462" w:rsidRDefault="00BD00F7">
      <w:pPr>
        <w:pStyle w:val="SRLegalIndL2"/>
      </w:pPr>
      <w:r>
        <w:t>The CO will provide staff support to the ULMS in the following areas of responsibility:</w:t>
      </w:r>
    </w:p>
    <w:p w:rsidR="00BD00F7" w:rsidRPr="00BD00F7" w:rsidRDefault="00BD00F7" w:rsidP="00E3320A">
      <w:pPr>
        <w:pStyle w:val="SRLegalIndCont2"/>
      </w:pPr>
      <w:r>
        <w:t>2.3.1</w:t>
      </w:r>
      <w:r>
        <w:tab/>
        <w:t>Governance and Administration</w:t>
      </w:r>
    </w:p>
    <w:p w:rsidR="00040462" w:rsidRDefault="00721C1C" w:rsidP="00040462">
      <w:pPr>
        <w:pStyle w:val="SRLegalIndCont2"/>
        <w:numPr>
          <w:ilvl w:val="0"/>
          <w:numId w:val="10"/>
        </w:numPr>
      </w:pPr>
      <w:r>
        <w:t>Participate in strategic p</w:t>
      </w:r>
      <w:r w:rsidR="00576E62">
        <w:t>lanning for the ULMS in consultation with COLD and the ULMS Governance Committees</w:t>
      </w:r>
    </w:p>
    <w:p w:rsidR="00576E62" w:rsidRDefault="00721C1C" w:rsidP="00040462">
      <w:pPr>
        <w:pStyle w:val="SRLegalIndCont2"/>
        <w:numPr>
          <w:ilvl w:val="0"/>
          <w:numId w:val="10"/>
        </w:numPr>
      </w:pPr>
      <w:r>
        <w:t>Serve as the p</w:t>
      </w:r>
      <w:r w:rsidR="00576E62">
        <w:t xml:space="preserve">rimary </w:t>
      </w:r>
      <w:r>
        <w:t>l</w:t>
      </w:r>
      <w:r w:rsidR="00576E62">
        <w:t>iaison between Ex Libris and the CSU System</w:t>
      </w:r>
      <w:r>
        <w:t xml:space="preserve"> for strategic initiatives and for maintaining high levels of customer support and service</w:t>
      </w:r>
    </w:p>
    <w:p w:rsidR="00576E62" w:rsidRDefault="00721C1C" w:rsidP="00040462">
      <w:pPr>
        <w:pStyle w:val="SRLegalIndCont2"/>
        <w:numPr>
          <w:ilvl w:val="0"/>
          <w:numId w:val="10"/>
        </w:numPr>
      </w:pPr>
      <w:r>
        <w:t>Serve as the primary l</w:t>
      </w:r>
      <w:r w:rsidR="00576E62">
        <w:t>iaison between CO IT and the CSU Libraries for ULMS integration projects</w:t>
      </w:r>
    </w:p>
    <w:p w:rsidR="00576E62" w:rsidRDefault="00721C1C" w:rsidP="00040462">
      <w:pPr>
        <w:pStyle w:val="SRLegalIndCont2"/>
        <w:numPr>
          <w:ilvl w:val="0"/>
          <w:numId w:val="10"/>
        </w:numPr>
      </w:pPr>
      <w:r>
        <w:lastRenderedPageBreak/>
        <w:t>Provide</w:t>
      </w:r>
      <w:r w:rsidR="00576E62">
        <w:t xml:space="preserve"> expertise, consultation, and implementation support to ULMS Governance committees in developing and revising policies and procedures</w:t>
      </w:r>
    </w:p>
    <w:p w:rsidR="00576E62" w:rsidRPr="00040462" w:rsidRDefault="00721C1C" w:rsidP="00040462">
      <w:pPr>
        <w:pStyle w:val="SRLegalIndCont2"/>
        <w:numPr>
          <w:ilvl w:val="0"/>
          <w:numId w:val="10"/>
        </w:numPr>
      </w:pPr>
      <w:r>
        <w:t>Supervise</w:t>
      </w:r>
      <w:r w:rsidR="00576E62">
        <w:t>, train, and support CO ULMS staff</w:t>
      </w:r>
    </w:p>
    <w:p w:rsidR="00576E62" w:rsidRDefault="00BD00F7" w:rsidP="00E3320A">
      <w:pPr>
        <w:pStyle w:val="SRLegalIndL3"/>
        <w:numPr>
          <w:ilvl w:val="2"/>
          <w:numId w:val="14"/>
        </w:numPr>
      </w:pPr>
      <w:r>
        <w:t>Electronic Resource Coordination and Maintenance</w:t>
      </w:r>
    </w:p>
    <w:p w:rsidR="00576E62" w:rsidRDefault="00721C1C" w:rsidP="00576E62">
      <w:pPr>
        <w:pStyle w:val="SRLegalIndCont2"/>
        <w:numPr>
          <w:ilvl w:val="0"/>
          <w:numId w:val="11"/>
        </w:numPr>
      </w:pPr>
      <w:r>
        <w:t>Activate Electronic Core Collection (ECC)</w:t>
      </w:r>
      <w:r w:rsidR="00576E62">
        <w:t xml:space="preserve"> </w:t>
      </w:r>
      <w:r>
        <w:t xml:space="preserve">and </w:t>
      </w:r>
      <w:r w:rsidR="00566929">
        <w:t xml:space="preserve">Opt-in packages </w:t>
      </w:r>
      <w:r w:rsidR="00576E62">
        <w:t xml:space="preserve">purchased through the Systemwide Digital Library Content (SDLC) </w:t>
      </w:r>
      <w:r w:rsidR="00566929">
        <w:t>t</w:t>
      </w:r>
      <w:r w:rsidR="00576E62">
        <w:t>eam</w:t>
      </w:r>
    </w:p>
    <w:p w:rsidR="00576E62" w:rsidRDefault="00576E62" w:rsidP="00576E62">
      <w:pPr>
        <w:pStyle w:val="SRLegalIndCont2"/>
        <w:numPr>
          <w:ilvl w:val="0"/>
          <w:numId w:val="11"/>
        </w:numPr>
      </w:pPr>
      <w:r>
        <w:t xml:space="preserve">Maintain </w:t>
      </w:r>
      <w:r w:rsidR="00566929">
        <w:t>e-resource collection</w:t>
      </w:r>
      <w:r>
        <w:t xml:space="preserve"> </w:t>
      </w:r>
      <w:r w:rsidR="00566929">
        <w:t>titles and licenses for the ECC and Opt-ins.</w:t>
      </w:r>
    </w:p>
    <w:p w:rsidR="00576E62" w:rsidRDefault="008357B8" w:rsidP="00576E62">
      <w:pPr>
        <w:pStyle w:val="SRLegalIndCont2"/>
        <w:numPr>
          <w:ilvl w:val="0"/>
          <w:numId w:val="11"/>
        </w:numPr>
      </w:pPr>
      <w:r>
        <w:t>Troubleshoot OpenU</w:t>
      </w:r>
      <w:r w:rsidR="002564EB">
        <w:t>RL</w:t>
      </w:r>
      <w:r>
        <w:t xml:space="preserve"> linking errors within the ULMS</w:t>
      </w:r>
    </w:p>
    <w:p w:rsidR="008357B8" w:rsidRDefault="008357B8" w:rsidP="00E3320A">
      <w:pPr>
        <w:pStyle w:val="SRLegalIndL3"/>
        <w:numPr>
          <w:ilvl w:val="2"/>
          <w:numId w:val="14"/>
        </w:numPr>
      </w:pPr>
      <w:r>
        <w:t>Resource Sharing Coordinat</w:t>
      </w:r>
      <w:r w:rsidR="00BD00F7">
        <w:t>ion</w:t>
      </w:r>
    </w:p>
    <w:p w:rsidR="004462C6" w:rsidRPr="004462C6" w:rsidRDefault="004462C6" w:rsidP="004462C6">
      <w:pPr>
        <w:pStyle w:val="SRLegalIndCont2"/>
        <w:numPr>
          <w:ilvl w:val="0"/>
          <w:numId w:val="12"/>
        </w:numPr>
        <w:rPr>
          <w:highlight w:val="yellow"/>
        </w:rPr>
      </w:pPr>
      <w:r w:rsidRPr="004462C6">
        <w:rPr>
          <w:highlight w:val="yellow"/>
        </w:rPr>
        <w:t>To effectively support Resource Sharing as indicated in this agreement, a new CO Resource Sharing position will be created and hired no later than 60 days prior to go live</w:t>
      </w:r>
      <w:bookmarkStart w:id="0" w:name="_GoBack"/>
      <w:bookmarkEnd w:id="0"/>
      <w:r w:rsidRPr="004462C6">
        <w:rPr>
          <w:highlight w:val="yellow"/>
        </w:rPr>
        <w:t>.</w:t>
      </w:r>
    </w:p>
    <w:p w:rsidR="008357B8" w:rsidRDefault="00E5026F" w:rsidP="008357B8">
      <w:pPr>
        <w:pStyle w:val="SRLegalIndCont2"/>
        <w:numPr>
          <w:ilvl w:val="0"/>
          <w:numId w:val="12"/>
        </w:numPr>
      </w:pPr>
      <w:r>
        <w:t>Provide expertise and support to ULMS governance committees devoted to CSU Resource Sharing</w:t>
      </w:r>
    </w:p>
    <w:p w:rsidR="00E5026F" w:rsidRDefault="00E5026F" w:rsidP="008357B8">
      <w:pPr>
        <w:pStyle w:val="SRLegalIndCont2"/>
        <w:numPr>
          <w:ilvl w:val="0"/>
          <w:numId w:val="12"/>
        </w:numPr>
      </w:pPr>
      <w:r>
        <w:t>Implement Policies on CSU Resource Sharing adopted by COLD</w:t>
      </w:r>
    </w:p>
    <w:p w:rsidR="00E5026F" w:rsidRDefault="00E5026F" w:rsidP="008357B8">
      <w:pPr>
        <w:pStyle w:val="SRLegalIndCont2"/>
        <w:numPr>
          <w:ilvl w:val="0"/>
          <w:numId w:val="12"/>
        </w:numPr>
      </w:pPr>
      <w:r>
        <w:t>Provide training and support to campus Resource Sharing departments</w:t>
      </w:r>
    </w:p>
    <w:p w:rsidR="000443B5" w:rsidRDefault="00721C1C" w:rsidP="000443B5">
      <w:pPr>
        <w:pStyle w:val="SRLegalIndCont2"/>
        <w:numPr>
          <w:ilvl w:val="0"/>
          <w:numId w:val="12"/>
        </w:numPr>
      </w:pPr>
      <w:r>
        <w:t>Provide analysis and analytics on Resource Sharing within the CSU</w:t>
      </w:r>
    </w:p>
    <w:p w:rsidR="00E5026F" w:rsidRDefault="00712CA3" w:rsidP="00E3320A">
      <w:pPr>
        <w:pStyle w:val="SRLegalIndL2"/>
        <w:numPr>
          <w:ilvl w:val="2"/>
          <w:numId w:val="14"/>
        </w:numPr>
      </w:pPr>
      <w:r>
        <w:t>Discovery</w:t>
      </w:r>
    </w:p>
    <w:p w:rsidR="00712CA3" w:rsidRDefault="00712CA3" w:rsidP="00712CA3">
      <w:pPr>
        <w:pStyle w:val="SRLegalIndCont2"/>
        <w:numPr>
          <w:ilvl w:val="0"/>
          <w:numId w:val="12"/>
        </w:numPr>
      </w:pPr>
      <w:r>
        <w:t xml:space="preserve">Provide expertise and support to ULMS governance committees </w:t>
      </w:r>
      <w:r w:rsidR="00B8489F" w:rsidRPr="00E3320A">
        <w:t>dedicated</w:t>
      </w:r>
      <w:r w:rsidR="00B8489F" w:rsidRPr="00E3320A">
        <w:rPr>
          <w:color w:val="FF0000"/>
        </w:rPr>
        <w:t xml:space="preserve"> </w:t>
      </w:r>
      <w:r>
        <w:t>to Discovery</w:t>
      </w:r>
    </w:p>
    <w:p w:rsidR="00712CA3" w:rsidRDefault="000B1964" w:rsidP="00E3320A">
      <w:pPr>
        <w:pStyle w:val="SRLegalIndCont2"/>
        <w:numPr>
          <w:ilvl w:val="0"/>
          <w:numId w:val="17"/>
        </w:numPr>
      </w:pPr>
      <w:r>
        <w:t>Implement systemwide search engine configuration changes and assist campuses with local configurations</w:t>
      </w:r>
    </w:p>
    <w:p w:rsidR="000B1964" w:rsidRPr="00E3320A" w:rsidRDefault="000B1964" w:rsidP="00E3320A">
      <w:pPr>
        <w:pStyle w:val="SRLegalIndCont2"/>
        <w:numPr>
          <w:ilvl w:val="0"/>
          <w:numId w:val="17"/>
        </w:numPr>
      </w:pPr>
      <w:r>
        <w:t>Lead and coordinate customization efforts, including third-party integrations</w:t>
      </w:r>
    </w:p>
    <w:p w:rsidR="002564EB" w:rsidRDefault="00712CA3" w:rsidP="00E3320A">
      <w:pPr>
        <w:pStyle w:val="SRLegalIndCont2"/>
        <w:numPr>
          <w:ilvl w:val="2"/>
          <w:numId w:val="14"/>
        </w:numPr>
      </w:pPr>
      <w:r>
        <w:t>Analytics</w:t>
      </w:r>
    </w:p>
    <w:p w:rsidR="00712CA3" w:rsidRDefault="00712CA3" w:rsidP="00E3320A">
      <w:pPr>
        <w:pStyle w:val="SRLegalIndCont2"/>
        <w:numPr>
          <w:ilvl w:val="0"/>
          <w:numId w:val="18"/>
        </w:numPr>
        <w:ind w:left="2160" w:hanging="450"/>
      </w:pPr>
      <w:r>
        <w:t xml:space="preserve">Support ULMS governance committees and COLD by providing </w:t>
      </w:r>
      <w:r w:rsidR="00473E56">
        <w:t>reports</w:t>
      </w:r>
      <w:r>
        <w:t xml:space="preserve"> on centrally maintained CSU Library resources.</w:t>
      </w:r>
    </w:p>
    <w:p w:rsidR="00712CA3" w:rsidRDefault="00712CA3" w:rsidP="00E3320A">
      <w:pPr>
        <w:pStyle w:val="SRLegalIndCont2"/>
        <w:numPr>
          <w:ilvl w:val="0"/>
          <w:numId w:val="18"/>
        </w:numPr>
        <w:ind w:left="2160" w:hanging="450"/>
      </w:pPr>
      <w:r>
        <w:t xml:space="preserve">Assist </w:t>
      </w:r>
      <w:r w:rsidR="000B1964">
        <w:t xml:space="preserve">campuses </w:t>
      </w:r>
      <w:r>
        <w:t>with the set-up and maintenance of SUSHI harvesting.</w:t>
      </w:r>
    </w:p>
    <w:p w:rsidR="007E7174" w:rsidRDefault="007E7174" w:rsidP="00E3320A">
      <w:pPr>
        <w:pStyle w:val="SRLegalIndCont2"/>
        <w:numPr>
          <w:ilvl w:val="1"/>
          <w:numId w:val="14"/>
        </w:numPr>
      </w:pPr>
      <w:r>
        <w:lastRenderedPageBreak/>
        <w:t xml:space="preserve">Other </w:t>
      </w:r>
      <w:r w:rsidR="004D7127">
        <w:t xml:space="preserve">ULMS </w:t>
      </w:r>
      <w:r w:rsidR="00372667">
        <w:t>consortial</w:t>
      </w:r>
      <w:r w:rsidR="004D7127">
        <w:t xml:space="preserve"> </w:t>
      </w:r>
      <w:r w:rsidR="00372667">
        <w:t>activities</w:t>
      </w:r>
      <w:r w:rsidR="004D7127">
        <w:t xml:space="preserve"> will be </w:t>
      </w:r>
      <w:r w:rsidR="00AE6F84" w:rsidRPr="00E3320A">
        <w:t>pre</w:t>
      </w:r>
      <w:r w:rsidR="004D7127" w:rsidRPr="00E3320A">
        <w:t>sumed</w:t>
      </w:r>
      <w:r w:rsidR="004D7127">
        <w:t xml:space="preserve"> to be provided and supported by CSU library staff </w:t>
      </w:r>
      <w:r>
        <w:t>unless agreed to by COLD and CO managers and this MOU amended.</w:t>
      </w:r>
    </w:p>
    <w:p w:rsidR="00E5026F" w:rsidRDefault="007E7174" w:rsidP="00E3320A">
      <w:pPr>
        <w:pStyle w:val="SRLegalIndCont2"/>
        <w:numPr>
          <w:ilvl w:val="1"/>
          <w:numId w:val="14"/>
        </w:numPr>
      </w:pPr>
      <w:r>
        <w:t xml:space="preserve">Other ULMS support functionality will be </w:t>
      </w:r>
      <w:r w:rsidR="00AE6F84" w:rsidRPr="00E3320A">
        <w:t>pre</w:t>
      </w:r>
      <w:r w:rsidRPr="00E3320A">
        <w:t>sumed</w:t>
      </w:r>
      <w:r>
        <w:t xml:space="preserve"> to be provided and covered by Ex Libris support procedures under terms of the contract. CO staff will open and monitor support tickets for issues within their areas of support.</w:t>
      </w:r>
    </w:p>
    <w:p w:rsidR="00A44239" w:rsidRDefault="00A44239" w:rsidP="007345CB">
      <w:pPr>
        <w:pStyle w:val="SRLegalIndCont2"/>
        <w:numPr>
          <w:ilvl w:val="1"/>
          <w:numId w:val="14"/>
        </w:numPr>
      </w:pPr>
      <w:r>
        <w:t>The Chancellor’</w:t>
      </w:r>
      <w:r w:rsidR="00FC1A0A">
        <w:t>s Office will cover the cost</w:t>
      </w:r>
      <w:r>
        <w:t xml:space="preserve"> of the courier service for CSU resource sharing</w:t>
      </w:r>
      <w:r w:rsidR="007345CB">
        <w:t xml:space="preserve"> – currently totaling $</w:t>
      </w:r>
      <w:r w:rsidR="00FC1A0A">
        <w:t xml:space="preserve">262,596 annually with </w:t>
      </w:r>
      <w:r w:rsidR="007345CB">
        <w:t xml:space="preserve">2.7% </w:t>
      </w:r>
      <w:r w:rsidR="00FC1A0A">
        <w:t>inflation –</w:t>
      </w:r>
      <w:r>
        <w:t xml:space="preserve"> </w:t>
      </w:r>
      <w:r w:rsidR="00FC1A0A">
        <w:t>allowing</w:t>
      </w:r>
      <w:r>
        <w:t xml:space="preserve"> campus</w:t>
      </w:r>
      <w:r w:rsidR="00FC1A0A">
        <w:t>es</w:t>
      </w:r>
      <w:r>
        <w:t xml:space="preserve"> to ship up to </w:t>
      </w:r>
      <w:r w:rsidRPr="00A44239">
        <w:t>100 lbs</w:t>
      </w:r>
      <w:r>
        <w:t>.</w:t>
      </w:r>
      <w:r w:rsidRPr="00A44239">
        <w:t xml:space="preserve"> per day</w:t>
      </w:r>
      <w:r w:rsidR="00FC1A0A">
        <w:t>.</w:t>
      </w:r>
    </w:p>
    <w:p w:rsidR="00147D6A" w:rsidRPr="00147D6A" w:rsidRDefault="00147D6A" w:rsidP="00147D6A">
      <w:pPr>
        <w:pStyle w:val="SRLegalIndCont2"/>
      </w:pPr>
    </w:p>
    <w:p w:rsidR="00C63469" w:rsidRDefault="00721C1C" w:rsidP="00E3320A">
      <w:pPr>
        <w:pStyle w:val="SRLegalIndL1"/>
        <w:numPr>
          <w:ilvl w:val="0"/>
          <w:numId w:val="14"/>
        </w:numPr>
      </w:pPr>
      <w:r>
        <w:t>Making changes to the MOU</w:t>
      </w:r>
    </w:p>
    <w:p w:rsidR="00AA4FF9" w:rsidRDefault="00AA4FF9" w:rsidP="00E3320A">
      <w:pPr>
        <w:pStyle w:val="SRLegalIndL2"/>
        <w:numPr>
          <w:ilvl w:val="1"/>
          <w:numId w:val="16"/>
        </w:numPr>
        <w:ind w:left="1260" w:hanging="540"/>
      </w:pPr>
      <w:r>
        <w:t xml:space="preserve">COLD and the ULMS Governance Committees will engage in ongoing strategic planning and evaluation of the ULMS. Changes in contributions made by each campus to achieve strategic goals </w:t>
      </w:r>
      <w:r w:rsidR="00AE6F84" w:rsidRPr="00E3320A">
        <w:t>may</w:t>
      </w:r>
      <w:r w:rsidR="00AE6F84">
        <w:t xml:space="preserve"> </w:t>
      </w:r>
      <w:r>
        <w:t xml:space="preserve">be made </w:t>
      </w:r>
      <w:r w:rsidR="00823458">
        <w:t>with the approval of</w:t>
      </w:r>
      <w:r>
        <w:t xml:space="preserve"> a two-thirds vote of members present at a COLD meeting at which a quorum is present.</w:t>
      </w:r>
    </w:p>
    <w:p w:rsidR="002564EB" w:rsidRPr="002564EB" w:rsidRDefault="00AA4FF9" w:rsidP="00E3320A">
      <w:pPr>
        <w:pStyle w:val="SRLegalIndL2"/>
        <w:numPr>
          <w:ilvl w:val="1"/>
          <w:numId w:val="16"/>
        </w:numPr>
        <w:ind w:left="1260" w:hanging="540"/>
      </w:pPr>
      <w:r>
        <w:t xml:space="preserve">Changes in the staffing levels and primary assignments for ULMS central personnel </w:t>
      </w:r>
      <w:r w:rsidR="00AE6F84" w:rsidRPr="00E3320A">
        <w:t>may</w:t>
      </w:r>
      <w:r w:rsidR="00AE6F84">
        <w:t xml:space="preserve"> </w:t>
      </w:r>
      <w:r w:rsidR="00666FCF">
        <w:t xml:space="preserve">be made </w:t>
      </w:r>
      <w:r>
        <w:t xml:space="preserve">by the CO </w:t>
      </w:r>
      <w:r w:rsidR="002564EB">
        <w:t>in consultation with COLD</w:t>
      </w:r>
      <w:r>
        <w:t>.</w:t>
      </w:r>
      <w:r w:rsidR="002564EB">
        <w:tab/>
      </w:r>
    </w:p>
    <w:p w:rsidR="00AA4FF9" w:rsidRPr="00AA4FF9" w:rsidRDefault="00AA4FF9" w:rsidP="00E3320A">
      <w:pPr>
        <w:pStyle w:val="SRLegalIndL2"/>
        <w:numPr>
          <w:ilvl w:val="1"/>
          <w:numId w:val="16"/>
        </w:numPr>
        <w:ind w:left="1260" w:hanging="540"/>
      </w:pPr>
      <w:r>
        <w:t xml:space="preserve">The MOU covers the period of the initial contract between Ex Libris and the CSU Libraries from the 2017-18 academic year through the </w:t>
      </w:r>
      <w:r w:rsidR="00823458">
        <w:t>2019-20</w:t>
      </w:r>
      <w:r>
        <w:t xml:space="preserve"> academic year. COLD will review and revise this MOU as necessary prior to the end of the</w:t>
      </w:r>
      <w:r w:rsidR="00666FCF">
        <w:t xml:space="preserve"> contract period in June of 2020</w:t>
      </w:r>
      <w:r>
        <w:t>.</w:t>
      </w:r>
    </w:p>
    <w:p w:rsidR="00AA4FF9" w:rsidRPr="00AA4FF9" w:rsidRDefault="00AA4FF9" w:rsidP="00AA4FF9">
      <w:pPr>
        <w:pStyle w:val="SRLegalIndCont2"/>
      </w:pPr>
    </w:p>
    <w:p w:rsidR="00C63469" w:rsidRDefault="00C63469">
      <w:pPr>
        <w:keepNext/>
        <w:spacing w:after="240"/>
        <w:rPr>
          <w:b/>
        </w:rPr>
      </w:pPr>
      <w:r>
        <w:rPr>
          <w:b/>
        </w:rPr>
        <w:t>APPROVED: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</w:tblGrid>
      <w:tr w:rsidR="00721C1C">
        <w:tc>
          <w:tcPr>
            <w:tcW w:w="46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1C1C" w:rsidRDefault="00721C1C" w:rsidP="00721C1C">
            <w:pPr>
              <w:spacing w:after="720"/>
              <w:rPr>
                <w:sz w:val="22"/>
              </w:rPr>
            </w:pPr>
            <w:r>
              <w:rPr>
                <w:sz w:val="22"/>
              </w:rPr>
              <w:t>FOR [Chancellor’s Office]</w:t>
            </w:r>
          </w:p>
        </w:tc>
      </w:tr>
      <w:tr w:rsidR="00721C1C">
        <w:tc>
          <w:tcPr>
            <w:tcW w:w="4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1C1C" w:rsidRDefault="002F3412" w:rsidP="002F3412">
            <w:pPr>
              <w:tabs>
                <w:tab w:val="left" w:pos="3420"/>
              </w:tabs>
              <w:spacing w:after="720"/>
              <w:rPr>
                <w:sz w:val="22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SDLS Manager</w:t>
            </w:r>
            <w:r w:rsidR="00721C1C">
              <w:rPr>
                <w:sz w:val="22"/>
              </w:rPr>
              <w:tab/>
              <w:t>date</w:t>
            </w:r>
          </w:p>
        </w:tc>
      </w:tr>
      <w:tr w:rsidR="00721C1C">
        <w:tc>
          <w:tcPr>
            <w:tcW w:w="46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1C1C" w:rsidRDefault="002F3412">
            <w:pPr>
              <w:tabs>
                <w:tab w:val="left" w:pos="3420"/>
              </w:tabs>
              <w:spacing w:after="480"/>
              <w:rPr>
                <w:sz w:val="22"/>
              </w:rPr>
            </w:pPr>
            <w:r>
              <w:rPr>
                <w:sz w:val="22"/>
              </w:rPr>
              <w:t>Chancellor</w:t>
            </w:r>
            <w:r w:rsidR="00721C1C">
              <w:rPr>
                <w:sz w:val="22"/>
              </w:rPr>
              <w:t xml:space="preserve"> or designee</w:t>
            </w:r>
            <w:r w:rsidR="00721C1C">
              <w:rPr>
                <w:sz w:val="22"/>
              </w:rPr>
              <w:tab/>
              <w:t>date</w:t>
            </w:r>
          </w:p>
        </w:tc>
      </w:tr>
    </w:tbl>
    <w:p w:rsidR="00C63469" w:rsidRDefault="00C6346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</w:tblGrid>
      <w:tr w:rsidR="00BA1962" w:rsidTr="00885790">
        <w:tc>
          <w:tcPr>
            <w:tcW w:w="46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A1962" w:rsidRDefault="00BA1962" w:rsidP="004A3991">
            <w:pPr>
              <w:spacing w:after="720"/>
              <w:rPr>
                <w:sz w:val="22"/>
              </w:rPr>
            </w:pPr>
            <w:r>
              <w:rPr>
                <w:sz w:val="22"/>
              </w:rPr>
              <w:t>FOR [</w:t>
            </w:r>
            <w:r w:rsidR="004A3991">
              <w:rPr>
                <w:sz w:val="22"/>
              </w:rPr>
              <w:t>COLD</w:t>
            </w:r>
            <w:r>
              <w:rPr>
                <w:sz w:val="22"/>
              </w:rPr>
              <w:t>]</w:t>
            </w:r>
          </w:p>
        </w:tc>
      </w:tr>
      <w:tr w:rsidR="00BA1962" w:rsidTr="00885790">
        <w:tc>
          <w:tcPr>
            <w:tcW w:w="4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A1962" w:rsidRDefault="004A3991" w:rsidP="004A3991">
            <w:pPr>
              <w:tabs>
                <w:tab w:val="left" w:pos="3420"/>
              </w:tabs>
              <w:spacing w:after="720"/>
              <w:rPr>
                <w:sz w:val="22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lastRenderedPageBreak/>
              <w:t>COLD Vice Chair</w:t>
            </w:r>
            <w:r w:rsidR="00BA1962">
              <w:rPr>
                <w:sz w:val="22"/>
              </w:rPr>
              <w:tab/>
              <w:t>date</w:t>
            </w:r>
          </w:p>
        </w:tc>
      </w:tr>
      <w:tr w:rsidR="00BA1962" w:rsidTr="00885790">
        <w:tc>
          <w:tcPr>
            <w:tcW w:w="46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1962" w:rsidRDefault="004A3991" w:rsidP="00885790">
            <w:pPr>
              <w:tabs>
                <w:tab w:val="left" w:pos="3420"/>
              </w:tabs>
              <w:spacing w:after="480"/>
              <w:rPr>
                <w:sz w:val="22"/>
              </w:rPr>
            </w:pPr>
            <w:r>
              <w:rPr>
                <w:sz w:val="22"/>
              </w:rPr>
              <w:t>COLD Chair</w:t>
            </w:r>
            <w:r w:rsidR="00BA1962">
              <w:rPr>
                <w:sz w:val="22"/>
              </w:rPr>
              <w:tab/>
              <w:t>date</w:t>
            </w:r>
          </w:p>
        </w:tc>
      </w:tr>
    </w:tbl>
    <w:p w:rsidR="00D60CFD" w:rsidRDefault="00D60CFD" w:rsidP="004A3991"/>
    <w:p w:rsidR="00D60CFD" w:rsidRPr="00D60CFD" w:rsidRDefault="00D60CFD" w:rsidP="00B23425">
      <w:pPr>
        <w:pStyle w:val="Title"/>
      </w:pPr>
    </w:p>
    <w:sectPr w:rsidR="00D60CFD" w:rsidRPr="00D60CFD" w:rsidSect="0080647B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D5" w:rsidRDefault="009F04D5">
      <w:r>
        <w:separator/>
      </w:r>
    </w:p>
  </w:endnote>
  <w:endnote w:type="continuationSeparator" w:id="0">
    <w:p w:rsidR="009F04D5" w:rsidRDefault="009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69" w:rsidRDefault="00C63469">
    <w:pPr>
      <w:tabs>
        <w:tab w:val="center" w:pos="5040"/>
      </w:tabs>
    </w:pPr>
    <w:r>
      <w:tab/>
      <w:t xml:space="preserve">Page </w:t>
    </w:r>
    <w:r w:rsidR="009F04D5">
      <w:fldChar w:fldCharType="begin"/>
    </w:r>
    <w:r w:rsidR="009F04D5">
      <w:instrText xml:space="preserve"> PAGE </w:instrText>
    </w:r>
    <w:r w:rsidR="009F04D5">
      <w:fldChar w:fldCharType="separate"/>
    </w:r>
    <w:r w:rsidR="00560B1E">
      <w:rPr>
        <w:noProof/>
      </w:rPr>
      <w:t>5</w:t>
    </w:r>
    <w:r w:rsidR="009F04D5">
      <w:rPr>
        <w:noProof/>
      </w:rPr>
      <w:fldChar w:fldCharType="end"/>
    </w:r>
    <w:r>
      <w:t xml:space="preserve"> of </w:t>
    </w:r>
    <w:r w:rsidR="009F04D5">
      <w:fldChar w:fldCharType="begin"/>
    </w:r>
    <w:r w:rsidR="009F04D5">
      <w:instrText xml:space="preserve"> NUMPAGES  </w:instrText>
    </w:r>
    <w:r w:rsidR="009F04D5">
      <w:fldChar w:fldCharType="separate"/>
    </w:r>
    <w:r w:rsidR="00560B1E">
      <w:rPr>
        <w:noProof/>
      </w:rPr>
      <w:t>5</w:t>
    </w:r>
    <w:r w:rsidR="009F04D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D5" w:rsidRDefault="009F04D5">
      <w:r>
        <w:separator/>
      </w:r>
    </w:p>
  </w:footnote>
  <w:footnote w:type="continuationSeparator" w:id="0">
    <w:p w:rsidR="009F04D5" w:rsidRDefault="009F04D5">
      <w:r>
        <w:separator/>
      </w:r>
    </w:p>
    <w:p w:rsidR="009F04D5" w:rsidRDefault="009F04D5">
      <w:pPr>
        <w:pStyle w:val="Footer"/>
      </w:pPr>
      <w:r>
        <w:t>(. . . continued)</w:t>
      </w:r>
    </w:p>
  </w:footnote>
  <w:footnote w:type="continuationNotice" w:id="1">
    <w:p w:rsidR="009F04D5" w:rsidRDefault="009F04D5">
      <w:pPr>
        <w:pStyle w:val="Footer"/>
        <w:jc w:val="right"/>
      </w:pPr>
      <w:r>
        <w:t>(continued . . 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C8" w:rsidRDefault="0058027B" w:rsidP="0080647B">
    <w:pPr>
      <w:pStyle w:val="Header"/>
      <w:ind w:left="-720"/>
    </w:pPr>
    <w:r>
      <w:rPr>
        <w:noProof/>
      </w:rPr>
      <w:drawing>
        <wp:inline distT="0" distB="0" distL="0" distR="0">
          <wp:extent cx="3248025" cy="552450"/>
          <wp:effectExtent l="0" t="0" r="0" b="0"/>
          <wp:docPr id="1" name="Picture 2" descr="col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d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04D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486"/>
    <w:multiLevelType w:val="hybridMultilevel"/>
    <w:tmpl w:val="700AC286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7A5C52"/>
    <w:multiLevelType w:val="multilevel"/>
    <w:tmpl w:val="0348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E5715"/>
    <w:multiLevelType w:val="hybridMultilevel"/>
    <w:tmpl w:val="381ACA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FA577E"/>
    <w:multiLevelType w:val="multilevel"/>
    <w:tmpl w:val="56B4C7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44F6714"/>
    <w:multiLevelType w:val="hybridMultilevel"/>
    <w:tmpl w:val="8DF6C0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B49148C"/>
    <w:multiLevelType w:val="multilevel"/>
    <w:tmpl w:val="56B4C7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C890BDE"/>
    <w:multiLevelType w:val="multilevel"/>
    <w:tmpl w:val="09323538"/>
    <w:lvl w:ilvl="0">
      <w:start w:val="1"/>
      <w:numFmt w:val="bullet"/>
      <w:lvlText w:val=""/>
      <w:lvlJc w:val="left"/>
      <w:pPr>
        <w:ind w:left="192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26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4F4E2945"/>
    <w:multiLevelType w:val="hybridMultilevel"/>
    <w:tmpl w:val="E8F456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732457"/>
    <w:multiLevelType w:val="hybridMultilevel"/>
    <w:tmpl w:val="91BC6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D14168A"/>
    <w:multiLevelType w:val="hybridMultilevel"/>
    <w:tmpl w:val="BFE8AB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3D06F6A"/>
    <w:multiLevelType w:val="multilevel"/>
    <w:tmpl w:val="1BCA8E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9B46BB7"/>
    <w:multiLevelType w:val="hybridMultilevel"/>
    <w:tmpl w:val="0F885B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4D4D45"/>
    <w:multiLevelType w:val="hybridMultilevel"/>
    <w:tmpl w:val="1B8650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D651679"/>
    <w:multiLevelType w:val="multilevel"/>
    <w:tmpl w:val="1C8A4D16"/>
    <w:name w:val="zzmpSRLegalInd||_SRLegal-Indent|2|3|1|1|0|33||1|0|32||1|0|32||1|0|32||1|0|32||1|0|32||1|0|32||mpNA||mpNA||"/>
    <w:lvl w:ilvl="0">
      <w:start w:val="1"/>
      <w:numFmt w:val="decimal"/>
      <w:lvlRestart w:val="0"/>
      <w:pStyle w:val="SRLegalI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color w:val="000000"/>
        <w:sz w:val="24"/>
        <w:u w:val="none"/>
      </w:rPr>
    </w:lvl>
    <w:lvl w:ilvl="1">
      <w:start w:val="1"/>
      <w:numFmt w:val="decimal"/>
      <w:pStyle w:val="SRLegalIndL2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color w:val="000000"/>
        <w:sz w:val="24"/>
        <w:u w:val="none"/>
      </w:rPr>
    </w:lvl>
    <w:lvl w:ilvl="2">
      <w:start w:val="1"/>
      <w:numFmt w:val="lowerLetter"/>
      <w:pStyle w:val="SRLegalIndL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color w:val="000000"/>
        <w:sz w:val="24"/>
        <w:u w:val="none"/>
      </w:rPr>
    </w:lvl>
    <w:lvl w:ilvl="3">
      <w:start w:val="1"/>
      <w:numFmt w:val="lowerLetter"/>
      <w:pStyle w:val="SRLegalInd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olor w:val="000000"/>
        <w:sz w:val="24"/>
        <w:u w:val="none"/>
      </w:rPr>
    </w:lvl>
    <w:lvl w:ilvl="4">
      <w:start w:val="1"/>
      <w:numFmt w:val="lowerRoman"/>
      <w:pStyle w:val="SRLegalInd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color w:val="000000"/>
        <w:sz w:val="24"/>
        <w:u w:val="none"/>
      </w:rPr>
    </w:lvl>
    <w:lvl w:ilvl="5">
      <w:start w:val="1"/>
      <w:numFmt w:val="lowerLetter"/>
      <w:pStyle w:val="SRLegalIndL6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color w:val="000000"/>
        <w:sz w:val="24"/>
        <w:u w:val="none"/>
      </w:rPr>
    </w:lvl>
    <w:lvl w:ilvl="6">
      <w:start w:val="1"/>
      <w:numFmt w:val="lowerRoman"/>
      <w:pStyle w:val="SRLegalIndL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color w:val="000000"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E481BB7"/>
    <w:multiLevelType w:val="hybridMultilevel"/>
    <w:tmpl w:val="3604A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7"/>
  </w:num>
  <w:num w:numId="10">
    <w:abstractNumId w:val="12"/>
  </w:num>
  <w:num w:numId="11">
    <w:abstractNumId w:val="11"/>
  </w:num>
  <w:num w:numId="12">
    <w:abstractNumId w:val="14"/>
  </w:num>
  <w:num w:numId="13">
    <w:abstractNumId w:val="8"/>
  </w:num>
  <w:num w:numId="14">
    <w:abstractNumId w:val="3"/>
  </w:num>
  <w:num w:numId="15">
    <w:abstractNumId w:val="5"/>
  </w:num>
  <w:num w:numId="16">
    <w:abstractNumId w:val="10"/>
  </w:num>
  <w:num w:numId="17">
    <w:abstractNumId w:val="9"/>
  </w:num>
  <w:num w:numId="18">
    <w:abstractNumId w:val="6"/>
  </w:num>
  <w:num w:numId="19">
    <w:abstractNumId w:val="1"/>
  </w:num>
  <w:num w:numId="20">
    <w:abstractNumId w:val="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131078" w:nlCheck="1" w:checkStyle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0"/>
    <w:docVar w:name="MPDocID" w:val="70142357.2 0035894-00001"/>
    <w:docVar w:name="MPDocIDTemplate" w:val="|%n|.%v| %c-%m"/>
    <w:docVar w:name="MPDocIDTemplateDefault" w:val="|%n|.%v| %c-%m"/>
    <w:docVar w:name="NewDocStampType" w:val="1"/>
    <w:docVar w:name="zzmpFixedCurScheme" w:val="SRLegalInd"/>
    <w:docVar w:name="zzmpFixedCurScheme_9.0" w:val="2zzmpSRLegalInd"/>
    <w:docVar w:name="zzmpLTFontsClean" w:val="True"/>
    <w:docVar w:name="zzmpnSession" w:val="0.7842523"/>
    <w:docVar w:name="zzmpSRLegalInd" w:val="||_SRLegal-Indent|2|3|1|1|0|33||1|0|32||1|0|32||1|0|32||1|0|32||1|0|32||1|0|32||mpNA||mpNA||"/>
  </w:docVars>
  <w:rsids>
    <w:rsidRoot w:val="002A1AEE"/>
    <w:rsid w:val="00033C28"/>
    <w:rsid w:val="00040462"/>
    <w:rsid w:val="000443B5"/>
    <w:rsid w:val="00091950"/>
    <w:rsid w:val="000B1964"/>
    <w:rsid w:val="000C4604"/>
    <w:rsid w:val="001068D4"/>
    <w:rsid w:val="00147D6A"/>
    <w:rsid w:val="00176E38"/>
    <w:rsid w:val="00196C08"/>
    <w:rsid w:val="001E7586"/>
    <w:rsid w:val="00211BF6"/>
    <w:rsid w:val="00233A8C"/>
    <w:rsid w:val="002564EB"/>
    <w:rsid w:val="002A1AEE"/>
    <w:rsid w:val="002C2C52"/>
    <w:rsid w:val="002F3412"/>
    <w:rsid w:val="00305542"/>
    <w:rsid w:val="00352CC2"/>
    <w:rsid w:val="00357763"/>
    <w:rsid w:val="00372667"/>
    <w:rsid w:val="00376223"/>
    <w:rsid w:val="003778CA"/>
    <w:rsid w:val="003B1832"/>
    <w:rsid w:val="003C12A8"/>
    <w:rsid w:val="003C5877"/>
    <w:rsid w:val="003F5895"/>
    <w:rsid w:val="004462C6"/>
    <w:rsid w:val="00473E56"/>
    <w:rsid w:val="0047496D"/>
    <w:rsid w:val="00487CED"/>
    <w:rsid w:val="0049321B"/>
    <w:rsid w:val="00496E6F"/>
    <w:rsid w:val="004A3991"/>
    <w:rsid w:val="004D7127"/>
    <w:rsid w:val="004F5441"/>
    <w:rsid w:val="00521609"/>
    <w:rsid w:val="00527F8F"/>
    <w:rsid w:val="00560B1E"/>
    <w:rsid w:val="005638A3"/>
    <w:rsid w:val="00566929"/>
    <w:rsid w:val="00576E62"/>
    <w:rsid w:val="0058027B"/>
    <w:rsid w:val="00666FCF"/>
    <w:rsid w:val="006854A2"/>
    <w:rsid w:val="006E2374"/>
    <w:rsid w:val="00712CA3"/>
    <w:rsid w:val="00721C1C"/>
    <w:rsid w:val="007345CB"/>
    <w:rsid w:val="007E25B7"/>
    <w:rsid w:val="007E7174"/>
    <w:rsid w:val="0080647B"/>
    <w:rsid w:val="00823458"/>
    <w:rsid w:val="008357B8"/>
    <w:rsid w:val="00841FF2"/>
    <w:rsid w:val="00885790"/>
    <w:rsid w:val="008935C8"/>
    <w:rsid w:val="008B04C3"/>
    <w:rsid w:val="00986985"/>
    <w:rsid w:val="009F04D5"/>
    <w:rsid w:val="009F5E45"/>
    <w:rsid w:val="00A44239"/>
    <w:rsid w:val="00A972EC"/>
    <w:rsid w:val="00AA4FF9"/>
    <w:rsid w:val="00AA7E53"/>
    <w:rsid w:val="00AD2C7F"/>
    <w:rsid w:val="00AE6F84"/>
    <w:rsid w:val="00B17A57"/>
    <w:rsid w:val="00B23425"/>
    <w:rsid w:val="00B34769"/>
    <w:rsid w:val="00B8489F"/>
    <w:rsid w:val="00BA1962"/>
    <w:rsid w:val="00BD00F7"/>
    <w:rsid w:val="00BD5DF9"/>
    <w:rsid w:val="00C17A01"/>
    <w:rsid w:val="00C63469"/>
    <w:rsid w:val="00CE5920"/>
    <w:rsid w:val="00D240CB"/>
    <w:rsid w:val="00D50989"/>
    <w:rsid w:val="00D60CFD"/>
    <w:rsid w:val="00DA597A"/>
    <w:rsid w:val="00DB0B7B"/>
    <w:rsid w:val="00E07CF9"/>
    <w:rsid w:val="00E1720E"/>
    <w:rsid w:val="00E220AF"/>
    <w:rsid w:val="00E3320A"/>
    <w:rsid w:val="00E43D44"/>
    <w:rsid w:val="00E5026F"/>
    <w:rsid w:val="00E94C8B"/>
    <w:rsid w:val="00EC221E"/>
    <w:rsid w:val="00EF12A3"/>
    <w:rsid w:val="00F2040C"/>
    <w:rsid w:val="00F2614B"/>
    <w:rsid w:val="00F31DA8"/>
    <w:rsid w:val="00F57026"/>
    <w:rsid w:val="00F658F1"/>
    <w:rsid w:val="00F66D3F"/>
    <w:rsid w:val="00F830FC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F656FBFE-55D5-4147-8269-41DD49F5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/>
      <w:jc w:val="center"/>
      <w:outlineLvl w:val="0"/>
    </w:pPr>
    <w:rPr>
      <w:rFonts w:ascii="Times New Roman Bold" w:hAnsi="Times New Roman Bold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1800" w:right="720" w:hanging="1800"/>
    </w:pPr>
    <w:rPr>
      <w:caps/>
      <w:szCs w:val="20"/>
    </w:rPr>
  </w:style>
  <w:style w:type="paragraph" w:styleId="TOC2">
    <w:name w:val="toc 2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1440" w:right="720" w:hanging="720"/>
    </w:pPr>
    <w:rPr>
      <w:szCs w:val="20"/>
    </w:rPr>
  </w:style>
  <w:style w:type="paragraph" w:styleId="TOC3">
    <w:name w:val="toc 3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2160" w:right="720" w:hanging="720"/>
    </w:pPr>
    <w:rPr>
      <w:szCs w:val="20"/>
    </w:rPr>
  </w:style>
  <w:style w:type="paragraph" w:styleId="TOC4">
    <w:name w:val="toc 4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2880" w:right="720" w:hanging="720"/>
    </w:pPr>
    <w:rPr>
      <w:szCs w:val="20"/>
    </w:rPr>
  </w:style>
  <w:style w:type="paragraph" w:styleId="TOC5">
    <w:name w:val="toc 5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3600" w:right="720" w:hanging="72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4320" w:right="720" w:hanging="720"/>
    </w:pPr>
    <w:rPr>
      <w:szCs w:val="20"/>
    </w:rPr>
  </w:style>
  <w:style w:type="paragraph" w:styleId="TOC7">
    <w:name w:val="toc 7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5040" w:right="720" w:hanging="720"/>
    </w:pPr>
    <w:rPr>
      <w:szCs w:val="20"/>
    </w:rPr>
  </w:style>
  <w:style w:type="paragraph" w:styleId="TOC8">
    <w:name w:val="toc 8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5760" w:right="720" w:hanging="720"/>
    </w:pPr>
    <w:rPr>
      <w:szCs w:val="20"/>
    </w:rPr>
  </w:style>
  <w:style w:type="paragraph" w:styleId="TOC9">
    <w:name w:val="toc 9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6480" w:right="720" w:hanging="720"/>
    </w:pPr>
    <w:rPr>
      <w:szCs w:val="20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link w:val="FootnoteTextChar"/>
    <w:pPr>
      <w:spacing w:after="240"/>
      <w:ind w:firstLine="720"/>
    </w:pPr>
    <w:rPr>
      <w:szCs w:val="20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24"/>
      <w:szCs w:val="20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pPr>
      <w:spacing w:after="240"/>
      <w:ind w:left="1440" w:right="1440"/>
    </w:pPr>
    <w:rPr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Pr>
      <w:rFonts w:ascii="Times New Roman" w:hAnsi="Times New Roman"/>
      <w:iCs/>
      <w:color w:val="000000"/>
      <w:sz w:val="24"/>
    </w:rPr>
  </w:style>
  <w:style w:type="paragraph" w:styleId="BodyText">
    <w:name w:val="Body Text"/>
    <w:basedOn w:val="Normal"/>
    <w:link w:val="BodyTextChar"/>
    <w:uiPriority w:val="99"/>
    <w:pPr>
      <w:spacing w:after="240"/>
    </w:pPr>
  </w:style>
  <w:style w:type="character" w:customStyle="1" w:styleId="BodyTextChar">
    <w:name w:val="Body Text Char"/>
    <w:link w:val="BodyText"/>
    <w:uiPriority w:val="99"/>
    <w:rPr>
      <w:rFonts w:ascii="Times New Roman" w:hAnsi="Times New Roman"/>
      <w:sz w:val="24"/>
    </w:rPr>
  </w:style>
  <w:style w:type="paragraph" w:customStyle="1" w:styleId="BodyTextContinued">
    <w:name w:val="Body Text Continued"/>
    <w:basedOn w:val="BodyText"/>
    <w:link w:val="BodyTextContinuedChar"/>
    <w:qFormat/>
  </w:style>
  <w:style w:type="character" w:customStyle="1" w:styleId="BodyTextContinuedChar">
    <w:name w:val="Body Text Continued Char"/>
    <w:basedOn w:val="BodyTextChar"/>
    <w:link w:val="BodyTextContinued"/>
    <w:rPr>
      <w:rFonts w:ascii="Times New Roman" w:hAnsi="Times New Roman"/>
      <w:sz w:val="24"/>
    </w:rPr>
  </w:style>
  <w:style w:type="paragraph" w:customStyle="1" w:styleId="DraftBodyText">
    <w:name w:val="Draft Body Text"/>
    <w:basedOn w:val="BodyText"/>
    <w:link w:val="DraftBodyTextChar"/>
    <w:qFormat/>
    <w:pPr>
      <w:spacing w:line="480" w:lineRule="auto"/>
    </w:pPr>
  </w:style>
  <w:style w:type="character" w:customStyle="1" w:styleId="DraftBodyTextChar">
    <w:name w:val="Draft Body Text Char"/>
    <w:basedOn w:val="BodyTextChar"/>
    <w:link w:val="DraftBodyText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uiPriority w:val="9"/>
    <w:rPr>
      <w:rFonts w:ascii="Times New Roman Bold" w:eastAsia="Times New Roman" w:hAnsi="Times New Roman Bold" w:cs="Times New Roman"/>
      <w:b/>
      <w:bCs/>
      <w:sz w:val="24"/>
      <w:szCs w:val="28"/>
    </w:rPr>
  </w:style>
  <w:style w:type="paragraph" w:customStyle="1" w:styleId="SRLegalIndCont1">
    <w:name w:val="SRLegalInd Cont 1"/>
    <w:basedOn w:val="Normal"/>
    <w:link w:val="SRLegalIndCont1Char"/>
    <w:pPr>
      <w:spacing w:after="240"/>
      <w:ind w:left="720"/>
    </w:pPr>
    <w:rPr>
      <w:szCs w:val="20"/>
    </w:rPr>
  </w:style>
  <w:style w:type="character" w:customStyle="1" w:styleId="SRLegalIndCont1Char">
    <w:name w:val="SRLegalInd Cont 1 Char"/>
    <w:link w:val="SRLegalIndCont1"/>
    <w:rPr>
      <w:rFonts w:ascii="Times New Roman" w:hAnsi="Times New Roman"/>
      <w:sz w:val="24"/>
      <w:szCs w:val="20"/>
    </w:rPr>
  </w:style>
  <w:style w:type="paragraph" w:customStyle="1" w:styleId="SRLegalIndCont2">
    <w:name w:val="SRLegalInd Cont 2"/>
    <w:basedOn w:val="Normal"/>
    <w:link w:val="SRLegalIndCont2Char"/>
    <w:pPr>
      <w:spacing w:after="240"/>
      <w:ind w:left="1440"/>
    </w:pPr>
    <w:rPr>
      <w:szCs w:val="20"/>
    </w:rPr>
  </w:style>
  <w:style w:type="character" w:customStyle="1" w:styleId="SRLegalIndCont2Char">
    <w:name w:val="SRLegalInd Cont 2 Char"/>
    <w:link w:val="SRLegalIndCont2"/>
    <w:rPr>
      <w:rFonts w:ascii="Times New Roman" w:hAnsi="Times New Roman"/>
      <w:sz w:val="24"/>
      <w:szCs w:val="20"/>
    </w:rPr>
  </w:style>
  <w:style w:type="paragraph" w:customStyle="1" w:styleId="SRLegalIndCont3">
    <w:name w:val="SRLegalInd Cont 3"/>
    <w:basedOn w:val="Normal"/>
    <w:link w:val="SRLegalIndCont3Char"/>
    <w:pPr>
      <w:spacing w:after="240"/>
      <w:ind w:left="2160"/>
    </w:pPr>
    <w:rPr>
      <w:szCs w:val="20"/>
    </w:rPr>
  </w:style>
  <w:style w:type="character" w:customStyle="1" w:styleId="SRLegalIndCont3Char">
    <w:name w:val="SRLegalInd Cont 3 Char"/>
    <w:link w:val="SRLegalIndCont3"/>
    <w:rPr>
      <w:rFonts w:ascii="Times New Roman" w:hAnsi="Times New Roman"/>
      <w:sz w:val="24"/>
      <w:szCs w:val="20"/>
    </w:rPr>
  </w:style>
  <w:style w:type="paragraph" w:customStyle="1" w:styleId="SRLegalIndCont4">
    <w:name w:val="SRLegalInd Cont 4"/>
    <w:basedOn w:val="Normal"/>
    <w:link w:val="SRLegalIndCont4Char"/>
    <w:pPr>
      <w:spacing w:after="240"/>
      <w:ind w:left="2880"/>
    </w:pPr>
    <w:rPr>
      <w:szCs w:val="20"/>
    </w:rPr>
  </w:style>
  <w:style w:type="character" w:customStyle="1" w:styleId="SRLegalIndCont4Char">
    <w:name w:val="SRLegalInd Cont 4 Char"/>
    <w:link w:val="SRLegalIndCont4"/>
    <w:rPr>
      <w:rFonts w:ascii="Times New Roman" w:hAnsi="Times New Roman"/>
      <w:sz w:val="24"/>
      <w:szCs w:val="20"/>
    </w:rPr>
  </w:style>
  <w:style w:type="paragraph" w:customStyle="1" w:styleId="SRLegalIndCont5">
    <w:name w:val="SRLegalInd Cont 5"/>
    <w:basedOn w:val="Normal"/>
    <w:link w:val="SRLegalIndCont5Char"/>
    <w:pPr>
      <w:spacing w:after="240"/>
      <w:ind w:left="3600"/>
    </w:pPr>
    <w:rPr>
      <w:szCs w:val="20"/>
    </w:rPr>
  </w:style>
  <w:style w:type="character" w:customStyle="1" w:styleId="SRLegalIndCont5Char">
    <w:name w:val="SRLegalInd Cont 5 Char"/>
    <w:link w:val="SRLegalIndCont5"/>
    <w:rPr>
      <w:rFonts w:ascii="Times New Roman" w:hAnsi="Times New Roman"/>
      <w:sz w:val="24"/>
      <w:szCs w:val="20"/>
    </w:rPr>
  </w:style>
  <w:style w:type="paragraph" w:customStyle="1" w:styleId="SRLegalIndCont6">
    <w:name w:val="SRLegalInd Cont 6"/>
    <w:basedOn w:val="Normal"/>
    <w:link w:val="SRLegalIndCont6Char"/>
    <w:pPr>
      <w:spacing w:after="240"/>
      <w:ind w:left="4320"/>
    </w:pPr>
    <w:rPr>
      <w:szCs w:val="20"/>
    </w:rPr>
  </w:style>
  <w:style w:type="character" w:customStyle="1" w:styleId="SRLegalIndCont6Char">
    <w:name w:val="SRLegalInd Cont 6 Char"/>
    <w:link w:val="SRLegalIndCont6"/>
    <w:rPr>
      <w:rFonts w:ascii="Times New Roman" w:hAnsi="Times New Roman"/>
      <w:sz w:val="24"/>
      <w:szCs w:val="20"/>
    </w:rPr>
  </w:style>
  <w:style w:type="paragraph" w:customStyle="1" w:styleId="SRLegalIndCont7">
    <w:name w:val="SRLegalInd Cont 7"/>
    <w:basedOn w:val="Normal"/>
    <w:link w:val="SRLegalIndCont7Char"/>
    <w:pPr>
      <w:spacing w:after="240"/>
      <w:ind w:left="5040"/>
    </w:pPr>
    <w:rPr>
      <w:szCs w:val="20"/>
    </w:rPr>
  </w:style>
  <w:style w:type="character" w:customStyle="1" w:styleId="SRLegalIndCont7Char">
    <w:name w:val="SRLegalInd Cont 7 Char"/>
    <w:link w:val="SRLegalIndCont7"/>
    <w:rPr>
      <w:rFonts w:ascii="Times New Roman" w:hAnsi="Times New Roman"/>
      <w:sz w:val="24"/>
      <w:szCs w:val="20"/>
    </w:rPr>
  </w:style>
  <w:style w:type="paragraph" w:customStyle="1" w:styleId="SRLegalIndL1">
    <w:name w:val="SRLegalInd_L1"/>
    <w:basedOn w:val="Normal"/>
    <w:next w:val="SRLegalIndCont1"/>
    <w:link w:val="SRLegalIndL1Char"/>
    <w:pPr>
      <w:keepNext/>
      <w:numPr>
        <w:numId w:val="1"/>
      </w:numPr>
      <w:spacing w:after="240"/>
      <w:outlineLvl w:val="0"/>
    </w:pPr>
    <w:rPr>
      <w:b/>
      <w:snapToGrid w:val="0"/>
      <w:szCs w:val="20"/>
    </w:rPr>
  </w:style>
  <w:style w:type="character" w:customStyle="1" w:styleId="SRLegalIndL1Char">
    <w:name w:val="SRLegalInd_L1 Char"/>
    <w:link w:val="SRLegalIndL1"/>
    <w:rPr>
      <w:rFonts w:ascii="Times New Roman" w:hAnsi="Times New Roman"/>
      <w:b/>
      <w:snapToGrid w:val="0"/>
      <w:sz w:val="24"/>
      <w:szCs w:val="20"/>
    </w:rPr>
  </w:style>
  <w:style w:type="paragraph" w:customStyle="1" w:styleId="SRLegalIndL2">
    <w:name w:val="SRLegalInd_L2"/>
    <w:basedOn w:val="Normal"/>
    <w:next w:val="SRLegalIndCont2"/>
    <w:link w:val="SRLegalIndL2Char"/>
    <w:pPr>
      <w:numPr>
        <w:ilvl w:val="1"/>
        <w:numId w:val="1"/>
      </w:numPr>
      <w:spacing w:after="240"/>
      <w:outlineLvl w:val="1"/>
    </w:pPr>
    <w:rPr>
      <w:snapToGrid w:val="0"/>
      <w:szCs w:val="20"/>
    </w:rPr>
  </w:style>
  <w:style w:type="character" w:customStyle="1" w:styleId="SRLegalIndL2Char">
    <w:name w:val="SRLegalInd_L2 Char"/>
    <w:link w:val="SRLegalIndL2"/>
    <w:rPr>
      <w:rFonts w:ascii="Times New Roman" w:hAnsi="Times New Roman"/>
      <w:snapToGrid w:val="0"/>
      <w:sz w:val="24"/>
      <w:szCs w:val="20"/>
    </w:rPr>
  </w:style>
  <w:style w:type="paragraph" w:customStyle="1" w:styleId="SRLegalIndL3">
    <w:name w:val="SRLegalInd_L3"/>
    <w:basedOn w:val="Normal"/>
    <w:next w:val="SRLegalIndCont3"/>
    <w:link w:val="SRLegalIndL3Char"/>
    <w:pPr>
      <w:numPr>
        <w:ilvl w:val="2"/>
        <w:numId w:val="1"/>
      </w:numPr>
      <w:spacing w:after="240"/>
      <w:outlineLvl w:val="2"/>
    </w:pPr>
    <w:rPr>
      <w:szCs w:val="20"/>
    </w:rPr>
  </w:style>
  <w:style w:type="character" w:customStyle="1" w:styleId="SRLegalIndL3Char">
    <w:name w:val="SRLegalInd_L3 Char"/>
    <w:link w:val="SRLegalIndL3"/>
    <w:rPr>
      <w:rFonts w:ascii="Times New Roman" w:hAnsi="Times New Roman"/>
      <w:sz w:val="24"/>
      <w:szCs w:val="20"/>
    </w:rPr>
  </w:style>
  <w:style w:type="paragraph" w:customStyle="1" w:styleId="SRLegalIndL4">
    <w:name w:val="SRLegalInd_L4"/>
    <w:basedOn w:val="Normal"/>
    <w:next w:val="SRLegalIndCont4"/>
    <w:link w:val="SRLegalIndL4Char"/>
    <w:pPr>
      <w:numPr>
        <w:ilvl w:val="3"/>
        <w:numId w:val="1"/>
      </w:numPr>
      <w:spacing w:after="240"/>
      <w:outlineLvl w:val="3"/>
    </w:pPr>
    <w:rPr>
      <w:szCs w:val="20"/>
    </w:rPr>
  </w:style>
  <w:style w:type="character" w:customStyle="1" w:styleId="SRLegalIndL4Char">
    <w:name w:val="SRLegalInd_L4 Char"/>
    <w:link w:val="SRLegalIndL4"/>
    <w:rPr>
      <w:rFonts w:ascii="Times New Roman" w:hAnsi="Times New Roman"/>
      <w:sz w:val="24"/>
      <w:szCs w:val="20"/>
    </w:rPr>
  </w:style>
  <w:style w:type="paragraph" w:customStyle="1" w:styleId="SRLegalIndL5">
    <w:name w:val="SRLegalInd_L5"/>
    <w:basedOn w:val="Normal"/>
    <w:next w:val="SRLegalIndCont5"/>
    <w:link w:val="SRLegalIndL5Char"/>
    <w:pPr>
      <w:numPr>
        <w:ilvl w:val="4"/>
        <w:numId w:val="1"/>
      </w:numPr>
      <w:spacing w:after="240"/>
      <w:outlineLvl w:val="4"/>
    </w:pPr>
    <w:rPr>
      <w:szCs w:val="20"/>
    </w:rPr>
  </w:style>
  <w:style w:type="character" w:customStyle="1" w:styleId="SRLegalIndL5Char">
    <w:name w:val="SRLegalInd_L5 Char"/>
    <w:link w:val="SRLegalIndL5"/>
    <w:rPr>
      <w:rFonts w:ascii="Times New Roman" w:hAnsi="Times New Roman"/>
      <w:sz w:val="24"/>
      <w:szCs w:val="20"/>
    </w:rPr>
  </w:style>
  <w:style w:type="paragraph" w:customStyle="1" w:styleId="SRLegalIndL6">
    <w:name w:val="SRLegalInd_L6"/>
    <w:basedOn w:val="Normal"/>
    <w:next w:val="SRLegalIndCont6"/>
    <w:link w:val="SRLegalIndL6Char"/>
    <w:pPr>
      <w:numPr>
        <w:ilvl w:val="5"/>
        <w:numId w:val="1"/>
      </w:numPr>
      <w:spacing w:after="240"/>
      <w:outlineLvl w:val="5"/>
    </w:pPr>
    <w:rPr>
      <w:szCs w:val="20"/>
    </w:rPr>
  </w:style>
  <w:style w:type="character" w:customStyle="1" w:styleId="SRLegalIndL6Char">
    <w:name w:val="SRLegalInd_L6 Char"/>
    <w:link w:val="SRLegalIndL6"/>
    <w:rPr>
      <w:rFonts w:ascii="Times New Roman" w:hAnsi="Times New Roman"/>
      <w:sz w:val="24"/>
      <w:szCs w:val="20"/>
    </w:rPr>
  </w:style>
  <w:style w:type="paragraph" w:customStyle="1" w:styleId="SRLegalIndL7">
    <w:name w:val="SRLegalInd_L7"/>
    <w:basedOn w:val="Normal"/>
    <w:next w:val="SRLegalIndCont7"/>
    <w:link w:val="SRLegalIndL7Char"/>
    <w:pPr>
      <w:numPr>
        <w:ilvl w:val="6"/>
        <w:numId w:val="1"/>
      </w:numPr>
      <w:spacing w:after="240"/>
      <w:outlineLvl w:val="6"/>
    </w:pPr>
    <w:rPr>
      <w:szCs w:val="20"/>
    </w:rPr>
  </w:style>
  <w:style w:type="character" w:customStyle="1" w:styleId="SRLegalIndL7Char">
    <w:name w:val="SRLegalInd_L7 Char"/>
    <w:link w:val="SRLegalIndL7"/>
    <w:rPr>
      <w:rFonts w:ascii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</w:rPr>
  </w:style>
  <w:style w:type="character" w:customStyle="1" w:styleId="zzmpTrailerItem">
    <w:name w:val="zzmpTrailerItem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Hyperlink">
    <w:name w:val="Hyperlink"/>
    <w:uiPriority w:val="99"/>
    <w:unhideWhenUsed/>
    <w:rsid w:val="008935C8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F2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1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2614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1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614B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614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60C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60CF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4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2844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95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84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54974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07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25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0298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76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18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8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36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8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68869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9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607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92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09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297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058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68590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0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1658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22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9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43974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001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06418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511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423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41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02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77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34788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96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85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531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268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5770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5501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48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6179-9A98-4988-BA1F-79D4CCD7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Stoel Rives LLP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gmw740</dc:creator>
  <cp:lastModifiedBy>John Wenzler</cp:lastModifiedBy>
  <cp:revision>2</cp:revision>
  <cp:lastPrinted>2010-06-21T19:22:00Z</cp:lastPrinted>
  <dcterms:created xsi:type="dcterms:W3CDTF">2017-02-11T15:40:00Z</dcterms:created>
  <dcterms:modified xsi:type="dcterms:W3CDTF">2017-02-11T15:40:00Z</dcterms:modified>
</cp:coreProperties>
</file>