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Shared Resources &amp; Digital Content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Committee of the Whole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Agenda – Meeting 1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Wednesday, October 5, 2022, 3-4 PM 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Zoom: </w:t>
      </w:r>
      <w:hyperlink r:id="rId6">
        <w:r w:rsidDel="00000000" w:rsidR="00000000" w:rsidRPr="00000000">
          <w:rPr>
            <w:rFonts w:ascii="Roboto" w:cs="Roboto" w:eastAsia="Roboto" w:hAnsi="Roboto"/>
            <w:color w:val="1a73e8"/>
            <w:sz w:val="21"/>
            <w:szCs w:val="21"/>
            <w:highlight w:val="white"/>
            <w:u w:val="single"/>
            <w:rtl w:val="0"/>
          </w:rPr>
          <w:t xml:space="preserve">https://csueb.zoom.us/j/81417495904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Note Taker - Emily Chan (thank you!)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SRDC Steering – Updates from Lee Adams &amp; Tracy Gilmore, Steering Committee Co-chairs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Introduce the 22-23 SRDC Steering Committee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Goals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Improved Communication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Feedback from COLD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Overview &amp; Future Directions from SDLC Director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ECC Criteria Document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ECC/Opt-In Vendor Liaisons (EVL) - Updates from Pam Anan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Collections, Licensing, &amp; Negotiation (CoLiN) - Updates from Stacy Magedanz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Collection Analytics - Updates from Monica Pereira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SDLC - Announcements &amp; Updates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COLD - Announcements &amp; Updates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Meeting Adjournment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sueb.zoom.us/j/8141749590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