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4E" w:rsidRPr="00A70598" w:rsidRDefault="0092779A" w:rsidP="00A70598">
      <w:pPr>
        <w:jc w:val="center"/>
        <w:rPr>
          <w:b/>
        </w:rPr>
      </w:pPr>
      <w:r w:rsidRPr="00A70598">
        <w:rPr>
          <w:b/>
        </w:rPr>
        <w:t>2020</w:t>
      </w:r>
      <w:r w:rsidR="005473CD">
        <w:rPr>
          <w:b/>
        </w:rPr>
        <w:t xml:space="preserve"> </w:t>
      </w:r>
      <w:r w:rsidRPr="00A70598">
        <w:rPr>
          <w:b/>
        </w:rPr>
        <w:t>08</w:t>
      </w:r>
      <w:r w:rsidR="005473CD">
        <w:rPr>
          <w:b/>
        </w:rPr>
        <w:t xml:space="preserve"> </w:t>
      </w:r>
      <w:bookmarkStart w:id="0" w:name="_GoBack"/>
      <w:bookmarkEnd w:id="0"/>
      <w:r w:rsidRPr="00A70598">
        <w:rPr>
          <w:b/>
        </w:rPr>
        <w:t>26 SRDC Steering Committee Minutes</w:t>
      </w:r>
    </w:p>
    <w:p w:rsidR="0092779A" w:rsidRDefault="0092779A"/>
    <w:p w:rsidR="0092779A" w:rsidRDefault="0092779A">
      <w:r>
        <w:t xml:space="preserve">Attendees: </w:t>
      </w:r>
      <w:r w:rsidR="00291802">
        <w:t xml:space="preserve">Tracy Gilmore (Co-Chair; CSULB), </w:t>
      </w:r>
      <w:r>
        <w:t>Chris Bulock (</w:t>
      </w:r>
      <w:r w:rsidR="00291802">
        <w:t xml:space="preserve">Co-Chair; </w:t>
      </w:r>
      <w:r>
        <w:t xml:space="preserve">CSUN), </w:t>
      </w:r>
      <w:r w:rsidR="00291802">
        <w:t xml:space="preserve">David Hellman (SFSU), </w:t>
      </w:r>
      <w:r>
        <w:t>Del Hornbuckle (Fresno; COLD liaison), Cyril Oberlander (Humboldt; COLD liaison), Amanda Grombly (Bakersfield), Esther Kim (CSUCO), Eddie Choy (CSUCO), Mark Bilby (CSU)</w:t>
      </w:r>
    </w:p>
    <w:p w:rsidR="0092779A" w:rsidRDefault="0092779A"/>
    <w:p w:rsidR="0092779A" w:rsidRDefault="0092779A" w:rsidP="0092779A">
      <w:pPr>
        <w:pStyle w:val="ListParagraph"/>
        <w:numPr>
          <w:ilvl w:val="0"/>
          <w:numId w:val="1"/>
        </w:numPr>
      </w:pPr>
      <w:r>
        <w:t>Introductions</w:t>
      </w:r>
    </w:p>
    <w:p w:rsidR="0092779A" w:rsidRDefault="0092779A" w:rsidP="0092779A">
      <w:pPr>
        <w:pStyle w:val="ListParagraph"/>
        <w:numPr>
          <w:ilvl w:val="0"/>
          <w:numId w:val="1"/>
        </w:numPr>
      </w:pPr>
      <w:r>
        <w:t>Election of Subcommittee Liaisons</w:t>
      </w:r>
    </w:p>
    <w:p w:rsidR="0092779A" w:rsidRDefault="0092779A" w:rsidP="0092779A">
      <w:pPr>
        <w:pStyle w:val="ListParagraph"/>
        <w:numPr>
          <w:ilvl w:val="0"/>
          <w:numId w:val="2"/>
        </w:numPr>
      </w:pPr>
      <w:r>
        <w:t>Steering Committee membe</w:t>
      </w:r>
      <w:r w:rsidR="00A70598">
        <w:t>r</w:t>
      </w:r>
      <w:r>
        <w:t>s will be liaisons to each committee</w:t>
      </w:r>
    </w:p>
    <w:p w:rsidR="00A70598" w:rsidRDefault="00A70598" w:rsidP="0092779A">
      <w:pPr>
        <w:pStyle w:val="ListParagraph"/>
        <w:numPr>
          <w:ilvl w:val="0"/>
          <w:numId w:val="2"/>
        </w:numPr>
      </w:pPr>
      <w:r>
        <w:t>Three subcommittees and Separate Tasks:</w:t>
      </w:r>
    </w:p>
    <w:p w:rsidR="0092779A" w:rsidRDefault="0092779A" w:rsidP="00A70598">
      <w:pPr>
        <w:pStyle w:val="ListParagraph"/>
        <w:numPr>
          <w:ilvl w:val="1"/>
          <w:numId w:val="2"/>
        </w:numPr>
      </w:pPr>
      <w:r>
        <w:t>Collection Licensing &amp; Negotiation</w:t>
      </w:r>
    </w:p>
    <w:p w:rsidR="007A14C4" w:rsidRPr="005473CD" w:rsidRDefault="007A14C4" w:rsidP="007A14C4">
      <w:pPr>
        <w:pStyle w:val="ListParagraph"/>
        <w:numPr>
          <w:ilvl w:val="2"/>
          <w:numId w:val="2"/>
        </w:numPr>
        <w:rPr>
          <w:i/>
        </w:rPr>
      </w:pPr>
      <w:r>
        <w:t xml:space="preserve">Nominated Strawn </w:t>
      </w:r>
      <w:r w:rsidRPr="007A14C4">
        <w:rPr>
          <w:i/>
        </w:rPr>
        <w:t>in absentia</w:t>
      </w:r>
      <w:r>
        <w:rPr>
          <w:i/>
        </w:rPr>
        <w:t xml:space="preserve"> </w:t>
      </w:r>
      <w:r>
        <w:t>as liaison</w:t>
      </w:r>
    </w:p>
    <w:p w:rsidR="005473CD" w:rsidRPr="005473CD" w:rsidRDefault="005473CD" w:rsidP="007A14C4">
      <w:pPr>
        <w:pStyle w:val="ListParagraph"/>
        <w:numPr>
          <w:ilvl w:val="2"/>
          <w:numId w:val="2"/>
        </w:numPr>
        <w:rPr>
          <w:i/>
        </w:rPr>
      </w:pPr>
      <w:r>
        <w:t>Would handle general licensing questions and negotiation assistance</w:t>
      </w:r>
    </w:p>
    <w:p w:rsidR="005473CD" w:rsidRPr="007A14C4" w:rsidRDefault="005473CD" w:rsidP="007A14C4">
      <w:pPr>
        <w:pStyle w:val="ListParagraph"/>
        <w:numPr>
          <w:ilvl w:val="2"/>
          <w:numId w:val="2"/>
        </w:numPr>
        <w:rPr>
          <w:i/>
        </w:rPr>
      </w:pPr>
      <w:r>
        <w:t>Questions about data mining, transformative agreements, accessibility would be handled here</w:t>
      </w:r>
    </w:p>
    <w:p w:rsidR="0092779A" w:rsidRDefault="0092779A" w:rsidP="00A70598">
      <w:pPr>
        <w:pStyle w:val="ListParagraph"/>
        <w:numPr>
          <w:ilvl w:val="1"/>
          <w:numId w:val="2"/>
        </w:numPr>
      </w:pPr>
      <w:r>
        <w:t>Collection Analytics</w:t>
      </w:r>
    </w:p>
    <w:p w:rsidR="00A70598" w:rsidRDefault="005473CD" w:rsidP="00A70598">
      <w:pPr>
        <w:pStyle w:val="ListParagraph"/>
        <w:numPr>
          <w:ilvl w:val="2"/>
          <w:numId w:val="2"/>
        </w:numPr>
      </w:pPr>
      <w:r>
        <w:t>Would handle usage and other metrics</w:t>
      </w:r>
    </w:p>
    <w:p w:rsidR="007A14C4" w:rsidRDefault="007A14C4" w:rsidP="007A14C4">
      <w:pPr>
        <w:pStyle w:val="ListParagraph"/>
        <w:numPr>
          <w:ilvl w:val="2"/>
          <w:numId w:val="2"/>
        </w:numPr>
      </w:pPr>
      <w:r>
        <w:t>Grombly self-nominates as liaison</w:t>
      </w:r>
    </w:p>
    <w:p w:rsidR="0092779A" w:rsidRDefault="0092779A" w:rsidP="00A70598">
      <w:pPr>
        <w:pStyle w:val="ListParagraph"/>
        <w:numPr>
          <w:ilvl w:val="1"/>
          <w:numId w:val="2"/>
        </w:numPr>
      </w:pPr>
      <w:r>
        <w:t>Vendor Liaison</w:t>
      </w:r>
    </w:p>
    <w:p w:rsidR="0092779A" w:rsidRDefault="0092779A" w:rsidP="00A70598">
      <w:pPr>
        <w:pStyle w:val="ListParagraph"/>
        <w:numPr>
          <w:ilvl w:val="2"/>
          <w:numId w:val="2"/>
        </w:numPr>
      </w:pPr>
      <w:r>
        <w:t>Hellman self-nominates</w:t>
      </w:r>
      <w:r w:rsidR="00A70598">
        <w:t xml:space="preserve"> as liaison</w:t>
      </w:r>
    </w:p>
    <w:p w:rsidR="00A70598" w:rsidRDefault="00A70598" w:rsidP="00A70598">
      <w:pPr>
        <w:pStyle w:val="ListParagraph"/>
        <w:numPr>
          <w:ilvl w:val="2"/>
          <w:numId w:val="2"/>
        </w:numPr>
      </w:pPr>
      <w:r>
        <w:t>Customer-service vendors issues handled separately from sales</w:t>
      </w:r>
    </w:p>
    <w:p w:rsidR="00A70598" w:rsidRDefault="00A70598" w:rsidP="00A70598">
      <w:pPr>
        <w:pStyle w:val="ListParagraph"/>
        <w:numPr>
          <w:ilvl w:val="0"/>
          <w:numId w:val="2"/>
        </w:numPr>
      </w:pPr>
      <w:r>
        <w:t>Liaisons brought in by Eddie’s team occasionally for highly complicated issues</w:t>
      </w:r>
    </w:p>
    <w:p w:rsidR="0092779A" w:rsidRDefault="007A14C4" w:rsidP="007A14C4">
      <w:pPr>
        <w:pStyle w:val="ListParagraph"/>
        <w:numPr>
          <w:ilvl w:val="0"/>
          <w:numId w:val="1"/>
        </w:numPr>
      </w:pPr>
      <w:r>
        <w:t>Goals and Issues to Address for 2020-2021</w:t>
      </w:r>
    </w:p>
    <w:p w:rsidR="007A14C4" w:rsidRDefault="007A14C4" w:rsidP="007A14C4">
      <w:pPr>
        <w:pStyle w:val="ListParagraph"/>
        <w:numPr>
          <w:ilvl w:val="1"/>
          <w:numId w:val="1"/>
        </w:numPr>
      </w:pPr>
      <w:r>
        <w:t>ECC resources criteria and process for removing or adding to ECC</w:t>
      </w:r>
    </w:p>
    <w:p w:rsidR="007A14C4" w:rsidRDefault="007A14C4" w:rsidP="007A14C4">
      <w:pPr>
        <w:pStyle w:val="ListParagraph"/>
        <w:numPr>
          <w:ilvl w:val="2"/>
          <w:numId w:val="1"/>
        </w:numPr>
      </w:pPr>
      <w:r>
        <w:t>in the past there were difficulties in arriving at consensus</w:t>
      </w:r>
    </w:p>
    <w:p w:rsidR="00126AF6" w:rsidRDefault="007A14C4" w:rsidP="00126AF6">
      <w:pPr>
        <w:pStyle w:val="ListParagraph"/>
        <w:numPr>
          <w:ilvl w:val="2"/>
          <w:numId w:val="1"/>
        </w:numPr>
      </w:pPr>
      <w:r>
        <w:t xml:space="preserve">need regular and consistent form of </w:t>
      </w:r>
      <w:r w:rsidR="00126AF6">
        <w:t xml:space="preserve">systematic </w:t>
      </w:r>
      <w:r>
        <w:t>review</w:t>
      </w:r>
    </w:p>
    <w:p w:rsidR="007A14C4" w:rsidRDefault="007A14C4" w:rsidP="00126AF6">
      <w:pPr>
        <w:pStyle w:val="ListParagraph"/>
        <w:numPr>
          <w:ilvl w:val="2"/>
          <w:numId w:val="1"/>
        </w:numPr>
      </w:pPr>
      <w:r>
        <w:t>Choi: got $6M from CSUCO for ECC this budget year; chance for further budget cut</w:t>
      </w:r>
    </w:p>
    <w:p w:rsidR="00126AF6" w:rsidRDefault="007A14C4" w:rsidP="007A14C4">
      <w:pPr>
        <w:pStyle w:val="ListParagraph"/>
        <w:numPr>
          <w:ilvl w:val="1"/>
          <w:numId w:val="1"/>
        </w:numPr>
      </w:pPr>
      <w:r>
        <w:t>Open Access</w:t>
      </w:r>
    </w:p>
    <w:p w:rsidR="00126AF6" w:rsidRDefault="007A14C4" w:rsidP="00126AF6">
      <w:pPr>
        <w:pStyle w:val="ListParagraph"/>
        <w:numPr>
          <w:ilvl w:val="2"/>
          <w:numId w:val="1"/>
        </w:numPr>
      </w:pPr>
      <w:r>
        <w:t>Open Educational Resources</w:t>
      </w:r>
    </w:p>
    <w:p w:rsidR="007A14C4" w:rsidRDefault="007A14C4" w:rsidP="005473CD">
      <w:pPr>
        <w:pStyle w:val="ListParagraph"/>
        <w:numPr>
          <w:ilvl w:val="3"/>
          <w:numId w:val="1"/>
        </w:numPr>
      </w:pPr>
      <w:r>
        <w:t>partnership with AL$</w:t>
      </w:r>
    </w:p>
    <w:p w:rsidR="00126AF6" w:rsidRDefault="00126AF6" w:rsidP="00126AF6">
      <w:pPr>
        <w:pStyle w:val="ListParagraph"/>
        <w:numPr>
          <w:ilvl w:val="2"/>
          <w:numId w:val="1"/>
        </w:numPr>
      </w:pPr>
      <w:r>
        <w:t>Elsevier agreement implementation: Melissa Seelye and Emily Chan have continued to manage</w:t>
      </w:r>
    </w:p>
    <w:p w:rsidR="00126AF6" w:rsidRDefault="00126AF6" w:rsidP="00126AF6">
      <w:pPr>
        <w:pStyle w:val="ListParagraph"/>
        <w:numPr>
          <w:ilvl w:val="2"/>
          <w:numId w:val="1"/>
        </w:numPr>
      </w:pPr>
      <w:r>
        <w:t>Other vendors have queued up different OA publishing models</w:t>
      </w:r>
    </w:p>
    <w:p w:rsidR="00126AF6" w:rsidRDefault="00126AF6" w:rsidP="00126AF6">
      <w:pPr>
        <w:pStyle w:val="ListParagraph"/>
        <w:numPr>
          <w:ilvl w:val="2"/>
          <w:numId w:val="1"/>
        </w:numPr>
      </w:pPr>
      <w:r>
        <w:t>Committee to review OA / Transformative Agreement</w:t>
      </w:r>
    </w:p>
    <w:p w:rsidR="000D32C6" w:rsidRDefault="000D32C6" w:rsidP="00126AF6">
      <w:pPr>
        <w:pStyle w:val="ListParagraph"/>
        <w:numPr>
          <w:ilvl w:val="2"/>
          <w:numId w:val="1"/>
        </w:numPr>
      </w:pPr>
      <w:r>
        <w:t>Hathitrust</w:t>
      </w:r>
    </w:p>
    <w:p w:rsidR="00291802" w:rsidRDefault="00126AF6" w:rsidP="00291802">
      <w:pPr>
        <w:pStyle w:val="ListParagraph"/>
        <w:numPr>
          <w:ilvl w:val="1"/>
          <w:numId w:val="1"/>
        </w:numPr>
      </w:pPr>
      <w:r>
        <w:t>ATI/Accessibility and VPATs (Voluntary Product Accessibility Template): documentation in one place, regular reviews of accessibility of platforms; CSUCO hired a consultant on accessibility; some vendors do post their VPAT</w:t>
      </w:r>
      <w:r w:rsidR="00F856CF">
        <w:t>; may be possible to require publicly posted VPAT</w:t>
      </w:r>
    </w:p>
    <w:p w:rsidR="00F856CF" w:rsidRDefault="00F856CF" w:rsidP="00291802">
      <w:pPr>
        <w:pStyle w:val="ListParagraph"/>
        <w:numPr>
          <w:ilvl w:val="1"/>
          <w:numId w:val="1"/>
        </w:numPr>
      </w:pPr>
      <w:r>
        <w:t xml:space="preserve">Streaming Media; </w:t>
      </w:r>
      <w:proofErr w:type="spellStart"/>
      <w:r>
        <w:t>Kanopy</w:t>
      </w:r>
      <w:proofErr w:type="spellEnd"/>
      <w:r>
        <w:t>; EBA or cheaper subscription; Grombly journal article recently published about using same models as for journals; $10/minute</w:t>
      </w:r>
      <w:r w:rsidR="00291802">
        <w:t xml:space="preserve">; </w:t>
      </w:r>
      <w:hyperlink r:id="rId5" w:history="1">
        <w:r w:rsidR="00291802" w:rsidRPr="00291802">
          <w:rPr>
            <w:rStyle w:val="Hyperlink"/>
            <w:rFonts w:ascii="Arial" w:hAnsi="Arial" w:cs="Arial"/>
            <w:sz w:val="18"/>
            <w:szCs w:val="18"/>
          </w:rPr>
          <w:t>https://www.tandfonline.com/eprint/RFI9KATRIVVEAHEBMVPA/full?target=10.1080/0361526X.2020.1772169 [tandfonline.com]</w:t>
        </w:r>
      </w:hyperlink>
    </w:p>
    <w:p w:rsidR="007A14C4" w:rsidRDefault="00F856CF" w:rsidP="00F856CF">
      <w:pPr>
        <w:pStyle w:val="ListParagraph"/>
        <w:numPr>
          <w:ilvl w:val="0"/>
          <w:numId w:val="1"/>
        </w:numPr>
      </w:pPr>
      <w:r>
        <w:t>Frequency of Meetings</w:t>
      </w:r>
    </w:p>
    <w:p w:rsidR="00F856CF" w:rsidRDefault="00F856CF" w:rsidP="00F856CF">
      <w:pPr>
        <w:pStyle w:val="ListParagraph"/>
        <w:numPr>
          <w:ilvl w:val="1"/>
          <w:numId w:val="1"/>
        </w:numPr>
      </w:pPr>
      <w:r>
        <w:t>Steering committee monthly</w:t>
      </w:r>
    </w:p>
    <w:p w:rsidR="00F856CF" w:rsidRDefault="00F856CF" w:rsidP="00F856CF">
      <w:pPr>
        <w:pStyle w:val="ListParagraph"/>
        <w:numPr>
          <w:ilvl w:val="1"/>
          <w:numId w:val="1"/>
        </w:numPr>
      </w:pPr>
      <w:r>
        <w:t>Full committee; bimonthly; more of a voting committee than a working committee</w:t>
      </w:r>
    </w:p>
    <w:p w:rsidR="0092779A" w:rsidRDefault="00F856CF" w:rsidP="00F856CF">
      <w:pPr>
        <w:pStyle w:val="ListParagraph"/>
        <w:numPr>
          <w:ilvl w:val="1"/>
          <w:numId w:val="1"/>
        </w:numPr>
      </w:pPr>
      <w:r>
        <w:t>Subcommittees should meet as often as they choose; working committees</w:t>
      </w:r>
    </w:p>
    <w:p w:rsidR="0092779A" w:rsidRDefault="0092779A"/>
    <w:p w:rsidR="0092779A" w:rsidRDefault="0092779A"/>
    <w:sectPr w:rsidR="00927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15A4A"/>
    <w:multiLevelType w:val="hybridMultilevel"/>
    <w:tmpl w:val="F6468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F42EC"/>
    <w:multiLevelType w:val="hybridMultilevel"/>
    <w:tmpl w:val="1F404D24"/>
    <w:lvl w:ilvl="0" w:tplc="6504C09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9A"/>
    <w:rsid w:val="000D32C6"/>
    <w:rsid w:val="00126AF6"/>
    <w:rsid w:val="00291802"/>
    <w:rsid w:val="005473CD"/>
    <w:rsid w:val="00603C4E"/>
    <w:rsid w:val="007A14C4"/>
    <w:rsid w:val="0092779A"/>
    <w:rsid w:val="00A70598"/>
    <w:rsid w:val="00D926C5"/>
    <w:rsid w:val="00F8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191D"/>
  <w15:chartTrackingRefBased/>
  <w15:docId w15:val="{9CCE1B4C-4555-494E-A41C-95E2BCC8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79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180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1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1.safelinks.protection.outlook.com/?url=https%3A%2F%2Furldefense.com%2Fv3%2F__https%3A%2Fwww.tandfonline.com%2Feprint%2FRFI9KATRIVVEAHEBMVPA%2Ffull%3Ftarget%3D10.1080*0361526X.2020.1772169__%3BLw!!LNEL6vXnN3x8o9c!zWGJoTs7RxBQSEyVSvGZoXRsw5Hhjj1rdU0EOBxYGEZ7D4aN3ZiwGlnyEGWFrfib%24&amp;data=02%7C01%7Cmbilby%40fullerton.edu%7Cfb0f3c6d472545f4a39108d84a1344d9%7C82c0b871335f4b5c9ed0a4a23565a79b%7C0%7C0%7C637340793919098376&amp;sdata=RQuo5OhisgsyyFseELwSvEzJgEwOK1rnFwnpDTPPsxM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Bilby, Mark</dc:creator>
  <cp:keywords/>
  <dc:description/>
  <cp:lastModifiedBy>Bulock, Christopher J</cp:lastModifiedBy>
  <cp:revision>2</cp:revision>
  <dcterms:created xsi:type="dcterms:W3CDTF">2020-09-16T03:06:00Z</dcterms:created>
  <dcterms:modified xsi:type="dcterms:W3CDTF">2020-09-16T03:06:00Z</dcterms:modified>
</cp:coreProperties>
</file>