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D3" w:rsidRDefault="00352AD3" w:rsidP="00352AD3">
      <w:pPr>
        <w:pStyle w:val="paragraph"/>
        <w:ind w:right="45"/>
        <w:textAlignment w:val="baseline"/>
        <w:rPr>
          <w:rFonts w:ascii="Segoe UI" w:hAnsi="Segoe UI" w:cs="Segoe UI"/>
          <w:sz w:val="16"/>
          <w:szCs w:val="16"/>
        </w:rPr>
      </w:pPr>
      <w:r>
        <w:rPr>
          <w:rStyle w:val="textrun"/>
          <w:rFonts w:ascii="Arial" w:hAnsi="Arial" w:cs="Arial"/>
          <w:sz w:val="28"/>
          <w:szCs w:val="28"/>
        </w:rPr>
        <w:t>EAR Call-in Meeting Notes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Friday, November 20, 2015</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3pm - 4:30pm</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numPr>
          <w:ilvl w:val="0"/>
          <w:numId w:val="1"/>
        </w:numPr>
        <w:ind w:left="1440"/>
        <w:textAlignment w:val="baseline"/>
        <w:rPr>
          <w:rFonts w:ascii="Segoe UI" w:hAnsi="Segoe UI" w:cs="Segoe UI"/>
          <w:sz w:val="16"/>
          <w:szCs w:val="16"/>
        </w:rPr>
      </w:pPr>
      <w:r>
        <w:rPr>
          <w:rStyle w:val="textrun"/>
          <w:rFonts w:ascii="Arial" w:hAnsi="Arial" w:cs="Arial"/>
          <w:sz w:val="28"/>
          <w:szCs w:val="28"/>
        </w:rPr>
        <w:t xml:space="preserve">Roll Call </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EAR Members: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Jeffra Bussmann (East Bay)</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Eddie Choy (CO)</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Kenny Garcia (Monterey Bay)</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 xml:space="preserve">Sue Kendall (SJSU) – Elena </w:t>
      </w:r>
      <w:proofErr w:type="spellStart"/>
      <w:r>
        <w:rPr>
          <w:rStyle w:val="textrun"/>
          <w:rFonts w:ascii="Arial" w:hAnsi="Arial" w:cs="Arial"/>
          <w:sz w:val="28"/>
          <w:szCs w:val="28"/>
        </w:rPr>
        <w:t>Seto</w:t>
      </w:r>
      <w:proofErr w:type="spellEnd"/>
      <w:r>
        <w:rPr>
          <w:rStyle w:val="textrun"/>
          <w:rFonts w:ascii="Arial" w:hAnsi="Arial" w:cs="Arial"/>
          <w:sz w:val="28"/>
          <w:szCs w:val="28"/>
        </w:rPr>
        <w:t xml:space="preserve"> was present as proxy</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Ron Rodriguez, Chair (Stanislaus)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Ann Roll (Fullerton)</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Jodi Shepherd</w:t>
      </w:r>
      <w:proofErr w:type="gramStart"/>
      <w:r>
        <w:rPr>
          <w:rStyle w:val="textrun"/>
          <w:rFonts w:ascii="Arial" w:hAnsi="Arial" w:cs="Arial"/>
          <w:sz w:val="28"/>
          <w:szCs w:val="28"/>
        </w:rPr>
        <w:t>  (</w:t>
      </w:r>
      <w:proofErr w:type="gramEnd"/>
      <w:r>
        <w:rPr>
          <w:rStyle w:val="textrun"/>
          <w:rFonts w:ascii="Arial" w:hAnsi="Arial" w:cs="Arial"/>
          <w:sz w:val="28"/>
          <w:szCs w:val="28"/>
        </w:rPr>
        <w:t>Chico)</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 xml:space="preserve">Amy Wallace, </w:t>
      </w:r>
      <w:proofErr w:type="gramStart"/>
      <w:r>
        <w:rPr>
          <w:rStyle w:val="textrun"/>
          <w:rFonts w:ascii="Arial" w:hAnsi="Arial" w:cs="Arial"/>
          <w:sz w:val="28"/>
          <w:szCs w:val="28"/>
        </w:rPr>
        <w:t>Vice</w:t>
      </w:r>
      <w:proofErr w:type="gramEnd"/>
      <w:r>
        <w:rPr>
          <w:rStyle w:val="textrun"/>
          <w:rFonts w:ascii="Arial" w:hAnsi="Arial" w:cs="Arial"/>
          <w:sz w:val="28"/>
          <w:szCs w:val="28"/>
        </w:rPr>
        <w:t xml:space="preserve"> chair (Channel Islands)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Holly Yu (LA)</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Not Present:</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Naomi Moy (Dominguez Hills)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 xml:space="preserve">Jennifer Ware (Sacramento) </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Additional Members: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Paula Hammett (Sonoma)</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 xml:space="preserve">Amanda </w:t>
      </w:r>
      <w:proofErr w:type="spellStart"/>
      <w:r>
        <w:rPr>
          <w:rStyle w:val="textrun"/>
          <w:rFonts w:ascii="Arial" w:hAnsi="Arial" w:cs="Arial"/>
          <w:sz w:val="28"/>
          <w:szCs w:val="28"/>
        </w:rPr>
        <w:t>Grombly</w:t>
      </w:r>
      <w:proofErr w:type="spellEnd"/>
      <w:r>
        <w:rPr>
          <w:rStyle w:val="textrun"/>
          <w:rFonts w:ascii="Arial" w:hAnsi="Arial" w:cs="Arial"/>
          <w:sz w:val="28"/>
          <w:szCs w:val="28"/>
        </w:rPr>
        <w:t xml:space="preserve"> (Bakersfield)</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Hua Yi (San Marcos)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lastRenderedPageBreak/>
        <w:t xml:space="preserve">Carol </w:t>
      </w:r>
      <w:proofErr w:type="spellStart"/>
      <w:r>
        <w:rPr>
          <w:rStyle w:val="textrun"/>
          <w:rFonts w:ascii="Arial" w:hAnsi="Arial" w:cs="Arial"/>
          <w:sz w:val="28"/>
          <w:szCs w:val="28"/>
        </w:rPr>
        <w:t>Perruso</w:t>
      </w:r>
      <w:proofErr w:type="spellEnd"/>
      <w:r>
        <w:rPr>
          <w:rStyle w:val="textrun"/>
          <w:rFonts w:ascii="Arial" w:hAnsi="Arial" w:cs="Arial"/>
          <w:sz w:val="28"/>
          <w:szCs w:val="28"/>
        </w:rPr>
        <w:t xml:space="preserve"> (Long Beach)</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 xml:space="preserve">Stacy </w:t>
      </w:r>
      <w:proofErr w:type="spellStart"/>
      <w:r>
        <w:rPr>
          <w:rStyle w:val="textrun"/>
          <w:rFonts w:ascii="Arial" w:hAnsi="Arial" w:cs="Arial"/>
          <w:sz w:val="28"/>
          <w:szCs w:val="28"/>
        </w:rPr>
        <w:t>Magdanez</w:t>
      </w:r>
      <w:proofErr w:type="spellEnd"/>
      <w:r>
        <w:rPr>
          <w:rStyle w:val="textrun"/>
          <w:rFonts w:ascii="Arial" w:hAnsi="Arial" w:cs="Arial"/>
          <w:sz w:val="28"/>
          <w:szCs w:val="28"/>
        </w:rPr>
        <w:t xml:space="preserve"> (San Bernardino)</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Mark Stackpole (Maritime)</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numPr>
          <w:ilvl w:val="0"/>
          <w:numId w:val="2"/>
        </w:numPr>
        <w:ind w:left="1440"/>
        <w:textAlignment w:val="baseline"/>
        <w:rPr>
          <w:rFonts w:ascii="Segoe UI" w:hAnsi="Segoe UI" w:cs="Segoe UI"/>
          <w:sz w:val="16"/>
          <w:szCs w:val="16"/>
        </w:rPr>
      </w:pPr>
      <w:r>
        <w:rPr>
          <w:rStyle w:val="textrun"/>
          <w:rFonts w:ascii="Arial" w:hAnsi="Arial" w:cs="Arial"/>
          <w:sz w:val="28"/>
          <w:szCs w:val="28"/>
        </w:rPr>
        <w:t>COLD voted to drop Lexis/Nexis, which will free up $623,288.00</w:t>
      </w:r>
      <w:proofErr w:type="gramStart"/>
      <w:r>
        <w:rPr>
          <w:rStyle w:val="textrun"/>
          <w:rFonts w:ascii="Arial" w:hAnsi="Arial" w:cs="Arial"/>
          <w:sz w:val="28"/>
          <w:szCs w:val="28"/>
        </w:rPr>
        <w:t>  as</w:t>
      </w:r>
      <w:proofErr w:type="gramEnd"/>
      <w:r>
        <w:rPr>
          <w:rStyle w:val="textrun"/>
          <w:rFonts w:ascii="Arial" w:hAnsi="Arial" w:cs="Arial"/>
          <w:sz w:val="28"/>
          <w:szCs w:val="28"/>
        </w:rPr>
        <w:t xml:space="preserve"> of July 2016.  COLD would like EAR to compile a list of databases not in ECC but</w:t>
      </w:r>
      <w:r>
        <w:rPr>
          <w:rStyle w:val="textrun"/>
          <w:rFonts w:ascii="Arial" w:hAnsi="Arial" w:cs="Arial"/>
          <w:i/>
          <w:iCs/>
          <w:sz w:val="28"/>
          <w:szCs w:val="28"/>
        </w:rPr>
        <w:t xml:space="preserve"> </w:t>
      </w:r>
      <w:r>
        <w:rPr>
          <w:rStyle w:val="textrun"/>
          <w:rFonts w:ascii="Arial" w:hAnsi="Arial" w:cs="Arial"/>
          <w:sz w:val="28"/>
          <w:szCs w:val="28"/>
        </w:rPr>
        <w:t xml:space="preserve">are purchased by a high number of campuses before making a decision on how we might want to reallocate those funds. So I suggested looking at </w:t>
      </w:r>
      <w:proofErr w:type="gramStart"/>
      <w:r>
        <w:rPr>
          <w:rStyle w:val="textrun"/>
          <w:rFonts w:ascii="Arial" w:hAnsi="Arial" w:cs="Arial"/>
          <w:sz w:val="28"/>
          <w:szCs w:val="28"/>
        </w:rPr>
        <w:t>the opt</w:t>
      </w:r>
      <w:proofErr w:type="gramEnd"/>
      <w:r>
        <w:rPr>
          <w:rStyle w:val="textrun"/>
          <w:rFonts w:ascii="Arial" w:hAnsi="Arial" w:cs="Arial"/>
          <w:sz w:val="28"/>
          <w:szCs w:val="28"/>
        </w:rPr>
        <w:t xml:space="preserve"> in and surveying campus on databases that they are buying direct or through another consortia like SCELC (the majority use).  I have the opt-in data.  (submitted by Amy Wallace)</w:t>
      </w:r>
      <w:r>
        <w:rPr>
          <w:rStyle w:val="eop"/>
          <w:rFonts w:ascii="Arial" w:hAnsi="Arial" w:cs="Arial"/>
          <w:sz w:val="28"/>
          <w:szCs w:val="28"/>
        </w:rPr>
        <w:t> </w:t>
      </w:r>
    </w:p>
    <w:p w:rsidR="00352AD3" w:rsidRDefault="00352AD3" w:rsidP="00352AD3">
      <w:pPr>
        <w:pStyle w:val="paragraph"/>
        <w:numPr>
          <w:ilvl w:val="0"/>
          <w:numId w:val="3"/>
        </w:numPr>
        <w:ind w:left="2160"/>
        <w:textAlignment w:val="baseline"/>
        <w:rPr>
          <w:rFonts w:ascii="Segoe UI" w:hAnsi="Segoe UI" w:cs="Segoe UI"/>
          <w:sz w:val="16"/>
          <w:szCs w:val="16"/>
        </w:rPr>
      </w:pPr>
      <w:r>
        <w:rPr>
          <w:rStyle w:val="textrun"/>
          <w:rFonts w:ascii="Arial" w:hAnsi="Arial" w:cs="Arial"/>
          <w:sz w:val="28"/>
          <w:szCs w:val="28"/>
        </w:rPr>
        <w:t xml:space="preserve">In July 2016, Lexis-Nexis will be dropped from the ECC. Campuses will have the opportunity to opt into a </w:t>
      </w:r>
      <w:proofErr w:type="spellStart"/>
      <w:r>
        <w:rPr>
          <w:rStyle w:val="textrun"/>
          <w:rFonts w:ascii="Arial" w:hAnsi="Arial" w:cs="Arial"/>
          <w:sz w:val="28"/>
          <w:szCs w:val="28"/>
        </w:rPr>
        <w:t>consortial</w:t>
      </w:r>
      <w:proofErr w:type="spellEnd"/>
      <w:r>
        <w:rPr>
          <w:rStyle w:val="textrun"/>
          <w:rFonts w:ascii="Arial" w:hAnsi="Arial" w:cs="Arial"/>
          <w:sz w:val="28"/>
          <w:szCs w:val="28"/>
        </w:rPr>
        <w:t xml:space="preserve"> contract after July 2016. The compilation is being done to assess the products not in the ECC that many campuses are subscribing to. The list should cover as many different subject areas as possible.</w:t>
      </w:r>
      <w:r>
        <w:rPr>
          <w:rStyle w:val="eop"/>
          <w:rFonts w:ascii="Arial" w:hAnsi="Arial" w:cs="Arial"/>
          <w:sz w:val="28"/>
          <w:szCs w:val="28"/>
        </w:rPr>
        <w:t> </w:t>
      </w:r>
    </w:p>
    <w:p w:rsidR="00352AD3" w:rsidRDefault="00352AD3" w:rsidP="00352AD3">
      <w:pPr>
        <w:pStyle w:val="paragraph"/>
        <w:numPr>
          <w:ilvl w:val="0"/>
          <w:numId w:val="4"/>
        </w:numPr>
        <w:ind w:left="2880"/>
        <w:textAlignment w:val="baseline"/>
        <w:rPr>
          <w:rFonts w:ascii="Segoe UI" w:hAnsi="Segoe UI" w:cs="Segoe UI"/>
          <w:sz w:val="16"/>
          <w:szCs w:val="16"/>
        </w:rPr>
      </w:pPr>
      <w:r>
        <w:rPr>
          <w:rStyle w:val="textrun"/>
          <w:rFonts w:ascii="Arial" w:hAnsi="Arial" w:cs="Arial"/>
          <w:sz w:val="28"/>
          <w:szCs w:val="28"/>
        </w:rPr>
        <w:t>Discussion:</w:t>
      </w:r>
      <w:r>
        <w:rPr>
          <w:rStyle w:val="eop"/>
          <w:rFonts w:ascii="Arial" w:hAnsi="Arial" w:cs="Arial"/>
          <w:sz w:val="28"/>
          <w:szCs w:val="28"/>
        </w:rPr>
        <w:t> </w:t>
      </w:r>
    </w:p>
    <w:p w:rsidR="00352AD3" w:rsidRDefault="00352AD3" w:rsidP="00352AD3">
      <w:pPr>
        <w:pStyle w:val="paragraph"/>
        <w:numPr>
          <w:ilvl w:val="0"/>
          <w:numId w:val="5"/>
        </w:numPr>
        <w:ind w:left="3600"/>
        <w:textAlignment w:val="baseline"/>
        <w:rPr>
          <w:rFonts w:ascii="Segoe UI" w:hAnsi="Segoe UI" w:cs="Segoe UI"/>
          <w:sz w:val="16"/>
          <w:szCs w:val="16"/>
        </w:rPr>
      </w:pPr>
      <w:r>
        <w:rPr>
          <w:rStyle w:val="textrun"/>
          <w:rFonts w:ascii="Arial" w:hAnsi="Arial" w:cs="Arial"/>
          <w:sz w:val="28"/>
          <w:szCs w:val="28"/>
        </w:rPr>
        <w:t>The definition/premise of the ECC is that it should benefit all or most of the campuses.</w:t>
      </w:r>
      <w:r>
        <w:rPr>
          <w:rStyle w:val="eop"/>
          <w:rFonts w:ascii="Arial" w:hAnsi="Arial" w:cs="Arial"/>
          <w:sz w:val="28"/>
          <w:szCs w:val="28"/>
        </w:rPr>
        <w:t> </w:t>
      </w:r>
    </w:p>
    <w:p w:rsidR="00352AD3" w:rsidRDefault="00352AD3" w:rsidP="00352AD3">
      <w:pPr>
        <w:pStyle w:val="paragraph"/>
        <w:numPr>
          <w:ilvl w:val="0"/>
          <w:numId w:val="5"/>
        </w:numPr>
        <w:ind w:left="3600"/>
        <w:textAlignment w:val="baseline"/>
        <w:rPr>
          <w:rFonts w:ascii="Segoe UI" w:hAnsi="Segoe UI" w:cs="Segoe UI"/>
          <w:sz w:val="16"/>
          <w:szCs w:val="16"/>
        </w:rPr>
      </w:pPr>
      <w:r>
        <w:rPr>
          <w:rStyle w:val="textrun"/>
          <w:rFonts w:ascii="Arial" w:hAnsi="Arial" w:cs="Arial"/>
          <w:sz w:val="28"/>
          <w:szCs w:val="28"/>
        </w:rPr>
        <w:t>Online and doctorate programs have had an impact on what core resources are needed. The original core list needs to be revisited.</w:t>
      </w:r>
      <w:r>
        <w:rPr>
          <w:rStyle w:val="eop"/>
          <w:rFonts w:ascii="Arial" w:hAnsi="Arial" w:cs="Arial"/>
          <w:sz w:val="28"/>
          <w:szCs w:val="28"/>
        </w:rPr>
        <w:t> </w:t>
      </w:r>
    </w:p>
    <w:p w:rsidR="00352AD3" w:rsidRDefault="00352AD3" w:rsidP="00352AD3">
      <w:pPr>
        <w:pStyle w:val="paragraph"/>
        <w:numPr>
          <w:ilvl w:val="0"/>
          <w:numId w:val="5"/>
        </w:numPr>
        <w:ind w:left="3600"/>
        <w:textAlignment w:val="baseline"/>
        <w:rPr>
          <w:rFonts w:ascii="Segoe UI" w:hAnsi="Segoe UI" w:cs="Segoe UI"/>
          <w:sz w:val="16"/>
          <w:szCs w:val="16"/>
        </w:rPr>
      </w:pPr>
      <w:r>
        <w:rPr>
          <w:rStyle w:val="textrun"/>
          <w:rFonts w:ascii="Arial" w:hAnsi="Arial" w:cs="Arial"/>
          <w:sz w:val="28"/>
          <w:szCs w:val="28"/>
        </w:rPr>
        <w:t xml:space="preserve">Opt-in and </w:t>
      </w:r>
      <w:proofErr w:type="spellStart"/>
      <w:r>
        <w:rPr>
          <w:rStyle w:val="textrun"/>
          <w:rFonts w:ascii="Arial" w:hAnsi="Arial" w:cs="Arial"/>
          <w:sz w:val="28"/>
          <w:szCs w:val="28"/>
        </w:rPr>
        <w:t>consortial</w:t>
      </w:r>
      <w:proofErr w:type="spellEnd"/>
      <w:r>
        <w:rPr>
          <w:rStyle w:val="textrun"/>
          <w:rFonts w:ascii="Arial" w:hAnsi="Arial" w:cs="Arial"/>
          <w:sz w:val="28"/>
          <w:szCs w:val="28"/>
        </w:rPr>
        <w:t xml:space="preserve"> purchases can inform the discussion. If 18-20 campuses are purchasing a product, it should be in the core collection.</w:t>
      </w:r>
      <w:r>
        <w:rPr>
          <w:rStyle w:val="eop"/>
          <w:rFonts w:ascii="Arial" w:hAnsi="Arial" w:cs="Arial"/>
          <w:sz w:val="28"/>
          <w:szCs w:val="28"/>
        </w:rPr>
        <w:t> </w:t>
      </w:r>
    </w:p>
    <w:p w:rsidR="00352AD3" w:rsidRDefault="00352AD3" w:rsidP="00352AD3">
      <w:pPr>
        <w:pStyle w:val="paragraph"/>
        <w:numPr>
          <w:ilvl w:val="0"/>
          <w:numId w:val="5"/>
        </w:numPr>
        <w:ind w:left="3600"/>
        <w:textAlignment w:val="baseline"/>
        <w:rPr>
          <w:rFonts w:ascii="Segoe UI" w:hAnsi="Segoe UI" w:cs="Segoe UI"/>
          <w:sz w:val="16"/>
          <w:szCs w:val="16"/>
        </w:rPr>
      </w:pPr>
      <w:r>
        <w:rPr>
          <w:rStyle w:val="textrun"/>
          <w:rFonts w:ascii="Arial" w:hAnsi="Arial" w:cs="Arial"/>
          <w:sz w:val="28"/>
          <w:szCs w:val="28"/>
        </w:rPr>
        <w:t>Collection development officers should be surveyed on core products at their campus.</w:t>
      </w:r>
      <w:r>
        <w:rPr>
          <w:rStyle w:val="eop"/>
          <w:rFonts w:ascii="Arial" w:hAnsi="Arial" w:cs="Arial"/>
          <w:sz w:val="28"/>
          <w:szCs w:val="28"/>
        </w:rPr>
        <w:t> </w:t>
      </w:r>
    </w:p>
    <w:p w:rsidR="00352AD3" w:rsidRDefault="00352AD3" w:rsidP="00352AD3">
      <w:pPr>
        <w:pStyle w:val="paragraph"/>
        <w:numPr>
          <w:ilvl w:val="0"/>
          <w:numId w:val="5"/>
        </w:numPr>
        <w:ind w:left="3600"/>
        <w:textAlignment w:val="baseline"/>
        <w:rPr>
          <w:rFonts w:ascii="Segoe UI" w:hAnsi="Segoe UI" w:cs="Segoe UI"/>
          <w:sz w:val="16"/>
          <w:szCs w:val="16"/>
        </w:rPr>
      </w:pPr>
      <w:r>
        <w:rPr>
          <w:rStyle w:val="textrun"/>
          <w:rFonts w:ascii="Arial" w:hAnsi="Arial" w:cs="Arial"/>
          <w:sz w:val="28"/>
          <w:szCs w:val="28"/>
        </w:rPr>
        <w:t xml:space="preserve">Previous EAR surveys are in the EAR repository and will be used in the analysis, as </w:t>
      </w:r>
      <w:r>
        <w:rPr>
          <w:rStyle w:val="textrun"/>
          <w:rFonts w:ascii="Arial" w:hAnsi="Arial" w:cs="Arial"/>
          <w:sz w:val="28"/>
          <w:szCs w:val="28"/>
        </w:rPr>
        <w:lastRenderedPageBreak/>
        <w:t>well as the last ECC product study in 2013 or 2014.</w:t>
      </w:r>
      <w:r>
        <w:rPr>
          <w:rStyle w:val="eop"/>
          <w:rFonts w:ascii="Arial" w:hAnsi="Arial" w:cs="Arial"/>
          <w:sz w:val="28"/>
          <w:szCs w:val="28"/>
        </w:rPr>
        <w:t> </w:t>
      </w:r>
    </w:p>
    <w:p w:rsidR="00352AD3" w:rsidRDefault="00352AD3" w:rsidP="00352AD3">
      <w:pPr>
        <w:pStyle w:val="paragraph"/>
        <w:numPr>
          <w:ilvl w:val="0"/>
          <w:numId w:val="5"/>
        </w:numPr>
        <w:ind w:left="3600"/>
        <w:textAlignment w:val="baseline"/>
        <w:rPr>
          <w:rFonts w:ascii="Segoe UI" w:hAnsi="Segoe UI" w:cs="Segoe UI"/>
          <w:sz w:val="16"/>
          <w:szCs w:val="16"/>
        </w:rPr>
      </w:pPr>
      <w:r>
        <w:rPr>
          <w:rStyle w:val="textrun"/>
          <w:rFonts w:ascii="Arial" w:hAnsi="Arial" w:cs="Arial"/>
          <w:sz w:val="28"/>
          <w:szCs w:val="28"/>
        </w:rPr>
        <w:t xml:space="preserve">The ECC may pick up a product that’s not currently in the collection, which may cover the cost of opting into Lexis-Nexis. </w:t>
      </w:r>
      <w:r>
        <w:rPr>
          <w:rStyle w:val="eop"/>
          <w:rFonts w:ascii="Arial" w:hAnsi="Arial" w:cs="Arial"/>
          <w:sz w:val="28"/>
          <w:szCs w:val="28"/>
        </w:rPr>
        <w:t> </w:t>
      </w:r>
    </w:p>
    <w:p w:rsidR="00352AD3" w:rsidRDefault="00352AD3" w:rsidP="00352AD3">
      <w:pPr>
        <w:pStyle w:val="paragraph"/>
        <w:numPr>
          <w:ilvl w:val="0"/>
          <w:numId w:val="6"/>
        </w:numPr>
        <w:ind w:left="2880"/>
        <w:textAlignment w:val="baseline"/>
        <w:rPr>
          <w:rFonts w:ascii="Segoe UI" w:hAnsi="Segoe UI" w:cs="Segoe UI"/>
          <w:sz w:val="16"/>
          <w:szCs w:val="16"/>
        </w:rPr>
      </w:pPr>
      <w:r>
        <w:rPr>
          <w:rStyle w:val="textrun"/>
          <w:rFonts w:ascii="Arial" w:hAnsi="Arial" w:cs="Arial"/>
          <w:sz w:val="28"/>
          <w:szCs w:val="28"/>
        </w:rPr>
        <w:t>Action Item:</w:t>
      </w:r>
      <w:r>
        <w:rPr>
          <w:rStyle w:val="eop"/>
          <w:rFonts w:ascii="Arial" w:hAnsi="Arial" w:cs="Arial"/>
          <w:sz w:val="28"/>
          <w:szCs w:val="28"/>
        </w:rPr>
        <w:t> </w:t>
      </w:r>
    </w:p>
    <w:p w:rsidR="00352AD3" w:rsidRDefault="00352AD3" w:rsidP="00352AD3">
      <w:pPr>
        <w:pStyle w:val="paragraph"/>
        <w:numPr>
          <w:ilvl w:val="0"/>
          <w:numId w:val="7"/>
        </w:numPr>
        <w:ind w:left="3600"/>
        <w:textAlignment w:val="baseline"/>
        <w:rPr>
          <w:rFonts w:ascii="Segoe UI" w:hAnsi="Segoe UI" w:cs="Segoe UI"/>
          <w:sz w:val="16"/>
          <w:szCs w:val="16"/>
        </w:rPr>
      </w:pPr>
      <w:r>
        <w:rPr>
          <w:rStyle w:val="textrun"/>
          <w:rFonts w:ascii="Arial" w:hAnsi="Arial" w:cs="Arial"/>
          <w:sz w:val="28"/>
          <w:szCs w:val="28"/>
        </w:rPr>
        <w:t xml:space="preserve">Amy and Stacy will compile recent data to rank products by degree of </w:t>
      </w:r>
      <w:proofErr w:type="spellStart"/>
      <w:r>
        <w:rPr>
          <w:rStyle w:val="textrun"/>
          <w:rFonts w:ascii="Arial" w:hAnsi="Arial" w:cs="Arial"/>
          <w:sz w:val="28"/>
          <w:szCs w:val="28"/>
        </w:rPr>
        <w:t>coreness</w:t>
      </w:r>
      <w:proofErr w:type="spellEnd"/>
      <w:r>
        <w:rPr>
          <w:rStyle w:val="textrun"/>
          <w:rFonts w:ascii="Arial" w:hAnsi="Arial" w:cs="Arial"/>
          <w:sz w:val="28"/>
          <w:szCs w:val="28"/>
        </w:rPr>
        <w:t xml:space="preserve"> and estimated costs. The rankings will be ready by the next meeting.</w:t>
      </w:r>
      <w:r>
        <w:rPr>
          <w:rStyle w:val="eop"/>
          <w:rFonts w:ascii="Arial" w:hAnsi="Arial" w:cs="Arial"/>
          <w:sz w:val="28"/>
          <w:szCs w:val="28"/>
        </w:rPr>
        <w:t> </w:t>
      </w:r>
    </w:p>
    <w:p w:rsidR="00352AD3" w:rsidRDefault="00352AD3" w:rsidP="00352AD3">
      <w:pPr>
        <w:pStyle w:val="paragraph"/>
        <w:numPr>
          <w:ilvl w:val="0"/>
          <w:numId w:val="7"/>
        </w:numPr>
        <w:ind w:left="3600"/>
        <w:textAlignment w:val="baseline"/>
        <w:rPr>
          <w:rFonts w:ascii="Segoe UI" w:hAnsi="Segoe UI" w:cs="Segoe UI"/>
          <w:sz w:val="16"/>
          <w:szCs w:val="16"/>
        </w:rPr>
      </w:pPr>
      <w:r>
        <w:rPr>
          <w:rStyle w:val="textrun"/>
          <w:rFonts w:ascii="Arial" w:hAnsi="Arial" w:cs="Arial"/>
          <w:sz w:val="28"/>
          <w:szCs w:val="28"/>
        </w:rPr>
        <w:t xml:space="preserve">Ron will address concerns that were addressed by business librarians regarding the dropping of Lexis-Nexis without picking up Westlaw as a replacement. </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numPr>
          <w:ilvl w:val="0"/>
          <w:numId w:val="8"/>
        </w:numPr>
        <w:ind w:left="1440"/>
        <w:textAlignment w:val="baseline"/>
        <w:rPr>
          <w:rFonts w:ascii="Segoe UI" w:hAnsi="Segoe UI" w:cs="Segoe UI"/>
          <w:sz w:val="16"/>
          <w:szCs w:val="16"/>
        </w:rPr>
      </w:pPr>
      <w:r>
        <w:rPr>
          <w:rStyle w:val="textrun"/>
          <w:rFonts w:ascii="Arial" w:hAnsi="Arial" w:cs="Arial"/>
          <w:sz w:val="28"/>
          <w:szCs w:val="28"/>
        </w:rPr>
        <w:t>Pomona has asked that EAR consider moving the Emerald package to the new redistribution formula. If approved, the transition will be implemented in Jan 2017. To give you an idea of the impacts of using the new formula, the attached shows the campuses cost using this year’s (2016) numbers.  (submitted by Eddie Choy)</w:t>
      </w:r>
      <w:r>
        <w:rPr>
          <w:rStyle w:val="eop"/>
          <w:rFonts w:ascii="Arial" w:hAnsi="Arial" w:cs="Arial"/>
          <w:sz w:val="28"/>
          <w:szCs w:val="28"/>
        </w:rPr>
        <w:t> </w:t>
      </w:r>
    </w:p>
    <w:p w:rsidR="00352AD3" w:rsidRDefault="00352AD3" w:rsidP="00352AD3">
      <w:pPr>
        <w:pStyle w:val="paragraph"/>
        <w:numPr>
          <w:ilvl w:val="0"/>
          <w:numId w:val="9"/>
        </w:numPr>
        <w:ind w:left="2160"/>
        <w:textAlignment w:val="baseline"/>
        <w:rPr>
          <w:rFonts w:ascii="Segoe UI" w:hAnsi="Segoe UI" w:cs="Segoe UI"/>
          <w:sz w:val="16"/>
          <w:szCs w:val="16"/>
        </w:rPr>
      </w:pPr>
      <w:r>
        <w:rPr>
          <w:rStyle w:val="textrun"/>
          <w:rFonts w:ascii="Arial" w:hAnsi="Arial" w:cs="Arial"/>
          <w:sz w:val="28"/>
          <w:szCs w:val="28"/>
        </w:rPr>
        <w:t>Discussion:</w:t>
      </w:r>
      <w:r>
        <w:rPr>
          <w:rStyle w:val="eop"/>
          <w:rFonts w:ascii="Arial" w:hAnsi="Arial" w:cs="Arial"/>
          <w:sz w:val="28"/>
          <w:szCs w:val="28"/>
        </w:rPr>
        <w:t> </w:t>
      </w:r>
    </w:p>
    <w:p w:rsidR="00352AD3" w:rsidRDefault="00352AD3" w:rsidP="00352AD3">
      <w:pPr>
        <w:pStyle w:val="paragraph"/>
        <w:numPr>
          <w:ilvl w:val="0"/>
          <w:numId w:val="10"/>
        </w:numPr>
        <w:ind w:left="2880"/>
        <w:textAlignment w:val="baseline"/>
        <w:rPr>
          <w:rFonts w:ascii="Segoe UI" w:hAnsi="Segoe UI" w:cs="Segoe UI"/>
          <w:sz w:val="16"/>
          <w:szCs w:val="16"/>
        </w:rPr>
      </w:pPr>
      <w:r>
        <w:rPr>
          <w:rStyle w:val="textrun"/>
          <w:rFonts w:ascii="Arial" w:hAnsi="Arial" w:cs="Arial"/>
          <w:sz w:val="28"/>
          <w:szCs w:val="28"/>
        </w:rPr>
        <w:t>Small campuses have been hit hard with the new redistribution formula. These campuses will probably not have the financial resources to opt into this subscription.</w:t>
      </w:r>
      <w:r>
        <w:rPr>
          <w:rStyle w:val="eop"/>
          <w:rFonts w:ascii="Arial" w:hAnsi="Arial" w:cs="Arial"/>
          <w:sz w:val="28"/>
          <w:szCs w:val="28"/>
        </w:rPr>
        <w:t> </w:t>
      </w:r>
    </w:p>
    <w:p w:rsidR="00352AD3" w:rsidRDefault="00352AD3" w:rsidP="00352AD3">
      <w:pPr>
        <w:pStyle w:val="paragraph"/>
        <w:numPr>
          <w:ilvl w:val="0"/>
          <w:numId w:val="10"/>
        </w:numPr>
        <w:ind w:left="2880"/>
        <w:textAlignment w:val="baseline"/>
        <w:rPr>
          <w:rFonts w:ascii="Segoe UI" w:hAnsi="Segoe UI" w:cs="Segoe UI"/>
          <w:sz w:val="16"/>
          <w:szCs w:val="16"/>
        </w:rPr>
      </w:pPr>
      <w:r>
        <w:rPr>
          <w:rStyle w:val="textrun"/>
          <w:rFonts w:ascii="Arial" w:hAnsi="Arial" w:cs="Arial"/>
          <w:sz w:val="28"/>
          <w:szCs w:val="28"/>
        </w:rPr>
        <w:t>The legacy-priced packages are using the new formula. Emerald fits the criteria.</w:t>
      </w:r>
      <w:r>
        <w:rPr>
          <w:rStyle w:val="eop"/>
          <w:rFonts w:ascii="Arial" w:hAnsi="Arial" w:cs="Arial"/>
          <w:sz w:val="28"/>
          <w:szCs w:val="28"/>
        </w:rPr>
        <w:t> </w:t>
      </w:r>
    </w:p>
    <w:p w:rsidR="00352AD3" w:rsidRDefault="00352AD3" w:rsidP="00352AD3">
      <w:pPr>
        <w:pStyle w:val="paragraph"/>
        <w:numPr>
          <w:ilvl w:val="0"/>
          <w:numId w:val="10"/>
        </w:numPr>
        <w:ind w:left="2880"/>
        <w:textAlignment w:val="baseline"/>
        <w:rPr>
          <w:rFonts w:ascii="Segoe UI" w:hAnsi="Segoe UI" w:cs="Segoe UI"/>
          <w:sz w:val="16"/>
          <w:szCs w:val="16"/>
        </w:rPr>
      </w:pPr>
      <w:r>
        <w:rPr>
          <w:rStyle w:val="textrun"/>
          <w:rFonts w:ascii="Arial" w:hAnsi="Arial" w:cs="Arial"/>
          <w:sz w:val="28"/>
          <w:szCs w:val="28"/>
        </w:rPr>
        <w:t>If there are packages where the redistribution formula is not equitably applied across the system, they should be brought to EAR’s attention.</w:t>
      </w:r>
      <w:r>
        <w:rPr>
          <w:rStyle w:val="eop"/>
          <w:rFonts w:ascii="Arial" w:hAnsi="Arial" w:cs="Arial"/>
          <w:sz w:val="28"/>
          <w:szCs w:val="28"/>
        </w:rPr>
        <w:t> </w:t>
      </w:r>
    </w:p>
    <w:p w:rsidR="00352AD3" w:rsidRDefault="00352AD3" w:rsidP="00352AD3">
      <w:pPr>
        <w:pStyle w:val="paragraph"/>
        <w:numPr>
          <w:ilvl w:val="0"/>
          <w:numId w:val="10"/>
        </w:numPr>
        <w:ind w:left="2880"/>
        <w:textAlignment w:val="baseline"/>
        <w:rPr>
          <w:rFonts w:ascii="Segoe UI" w:hAnsi="Segoe UI" w:cs="Segoe UI"/>
          <w:sz w:val="16"/>
          <w:szCs w:val="16"/>
        </w:rPr>
      </w:pPr>
      <w:r>
        <w:rPr>
          <w:rStyle w:val="textrun"/>
          <w:rFonts w:ascii="Arial" w:hAnsi="Arial" w:cs="Arial"/>
          <w:sz w:val="28"/>
          <w:szCs w:val="28"/>
        </w:rPr>
        <w:t xml:space="preserve">The criteria for usage will be apples to apples. </w:t>
      </w:r>
      <w:r>
        <w:rPr>
          <w:rStyle w:val="eop"/>
          <w:rFonts w:ascii="Arial" w:hAnsi="Arial" w:cs="Arial"/>
          <w:sz w:val="28"/>
          <w:szCs w:val="28"/>
        </w:rPr>
        <w:t> </w:t>
      </w:r>
    </w:p>
    <w:p w:rsidR="00352AD3" w:rsidRDefault="00352AD3" w:rsidP="00352AD3">
      <w:pPr>
        <w:pStyle w:val="paragraph"/>
        <w:numPr>
          <w:ilvl w:val="0"/>
          <w:numId w:val="11"/>
        </w:numPr>
        <w:ind w:left="2160"/>
        <w:textAlignment w:val="baseline"/>
        <w:rPr>
          <w:rFonts w:ascii="Segoe UI" w:hAnsi="Segoe UI" w:cs="Segoe UI"/>
          <w:sz w:val="16"/>
          <w:szCs w:val="16"/>
        </w:rPr>
      </w:pPr>
      <w:r>
        <w:rPr>
          <w:rStyle w:val="textrun"/>
          <w:rFonts w:ascii="Arial" w:hAnsi="Arial" w:cs="Arial"/>
          <w:sz w:val="28"/>
          <w:szCs w:val="28"/>
        </w:rPr>
        <w:t>Vote:</w:t>
      </w:r>
      <w:r>
        <w:rPr>
          <w:rStyle w:val="eop"/>
          <w:rFonts w:ascii="Arial" w:hAnsi="Arial" w:cs="Arial"/>
          <w:sz w:val="28"/>
          <w:szCs w:val="28"/>
        </w:rPr>
        <w:t> </w:t>
      </w:r>
    </w:p>
    <w:p w:rsidR="00352AD3" w:rsidRDefault="00352AD3" w:rsidP="00352AD3">
      <w:pPr>
        <w:pStyle w:val="paragraph"/>
        <w:numPr>
          <w:ilvl w:val="0"/>
          <w:numId w:val="12"/>
        </w:numPr>
        <w:ind w:left="2880"/>
        <w:textAlignment w:val="baseline"/>
        <w:rPr>
          <w:rFonts w:ascii="Segoe UI" w:hAnsi="Segoe UI" w:cs="Segoe UI"/>
          <w:sz w:val="16"/>
          <w:szCs w:val="16"/>
        </w:rPr>
      </w:pPr>
      <w:r>
        <w:rPr>
          <w:rStyle w:val="textrun"/>
          <w:rFonts w:ascii="Arial" w:hAnsi="Arial" w:cs="Arial"/>
          <w:sz w:val="28"/>
          <w:szCs w:val="28"/>
        </w:rPr>
        <w:lastRenderedPageBreak/>
        <w:t xml:space="preserve">EAR members voted to recommend that Emerald be moved to the new redistribution formula with a two-year phase-in starting in 2017. </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numPr>
          <w:ilvl w:val="0"/>
          <w:numId w:val="13"/>
        </w:numPr>
        <w:ind w:left="1440"/>
        <w:textAlignment w:val="baseline"/>
        <w:rPr>
          <w:rFonts w:ascii="Segoe UI" w:hAnsi="Segoe UI" w:cs="Segoe UI"/>
          <w:sz w:val="16"/>
          <w:szCs w:val="16"/>
        </w:rPr>
      </w:pPr>
      <w:r>
        <w:rPr>
          <w:rStyle w:val="textrun"/>
          <w:rFonts w:ascii="Arial" w:hAnsi="Arial" w:cs="Arial"/>
          <w:sz w:val="28"/>
          <w:szCs w:val="28"/>
        </w:rPr>
        <w:t>Wiley:  where the issue is now.  COLD Exec is likely to have discussed on Thursday 11/18.</w:t>
      </w:r>
      <w:r>
        <w:rPr>
          <w:rStyle w:val="eop"/>
          <w:rFonts w:ascii="Arial" w:hAnsi="Arial" w:cs="Arial"/>
          <w:sz w:val="28"/>
          <w:szCs w:val="28"/>
        </w:rPr>
        <w:t> </w:t>
      </w:r>
    </w:p>
    <w:p w:rsidR="00352AD3" w:rsidRDefault="00352AD3" w:rsidP="00352AD3">
      <w:pPr>
        <w:pStyle w:val="paragraph"/>
        <w:numPr>
          <w:ilvl w:val="0"/>
          <w:numId w:val="14"/>
        </w:numPr>
        <w:ind w:left="2160"/>
        <w:textAlignment w:val="baseline"/>
        <w:rPr>
          <w:rFonts w:ascii="Segoe UI" w:hAnsi="Segoe UI" w:cs="Segoe UI"/>
          <w:sz w:val="16"/>
          <w:szCs w:val="16"/>
        </w:rPr>
      </w:pPr>
      <w:r>
        <w:rPr>
          <w:rStyle w:val="textrun"/>
          <w:rFonts w:ascii="Arial" w:hAnsi="Arial" w:cs="Arial"/>
          <w:sz w:val="28"/>
          <w:szCs w:val="28"/>
        </w:rPr>
        <w:t>Discussion:</w:t>
      </w:r>
      <w:r>
        <w:rPr>
          <w:rStyle w:val="eop"/>
          <w:rFonts w:ascii="Arial" w:hAnsi="Arial" w:cs="Arial"/>
          <w:sz w:val="28"/>
          <w:szCs w:val="28"/>
        </w:rPr>
        <w:t> </w:t>
      </w:r>
    </w:p>
    <w:p w:rsidR="00352AD3" w:rsidRDefault="00352AD3" w:rsidP="00352AD3">
      <w:pPr>
        <w:pStyle w:val="paragraph"/>
        <w:numPr>
          <w:ilvl w:val="0"/>
          <w:numId w:val="15"/>
        </w:numPr>
        <w:ind w:left="2880"/>
        <w:textAlignment w:val="baseline"/>
        <w:rPr>
          <w:rFonts w:ascii="Segoe UI" w:hAnsi="Segoe UI" w:cs="Segoe UI"/>
          <w:sz w:val="16"/>
          <w:szCs w:val="16"/>
        </w:rPr>
      </w:pPr>
      <w:r>
        <w:rPr>
          <w:rStyle w:val="textrun"/>
          <w:rFonts w:ascii="Arial" w:hAnsi="Arial" w:cs="Arial"/>
          <w:sz w:val="28"/>
          <w:szCs w:val="28"/>
        </w:rPr>
        <w:t>There was mixed feedback across the system on the latest proposal from Wiley.</w:t>
      </w:r>
      <w:r>
        <w:rPr>
          <w:rStyle w:val="eop"/>
          <w:rFonts w:ascii="Arial" w:hAnsi="Arial" w:cs="Arial"/>
          <w:sz w:val="28"/>
          <w:szCs w:val="28"/>
        </w:rPr>
        <w:t> </w:t>
      </w:r>
    </w:p>
    <w:p w:rsidR="00352AD3" w:rsidRDefault="00352AD3" w:rsidP="00352AD3">
      <w:pPr>
        <w:pStyle w:val="paragraph"/>
        <w:numPr>
          <w:ilvl w:val="0"/>
          <w:numId w:val="15"/>
        </w:numPr>
        <w:ind w:left="2880"/>
        <w:textAlignment w:val="baseline"/>
        <w:rPr>
          <w:rFonts w:ascii="Segoe UI" w:hAnsi="Segoe UI" w:cs="Segoe UI"/>
          <w:sz w:val="16"/>
          <w:szCs w:val="16"/>
        </w:rPr>
      </w:pPr>
      <w:r>
        <w:rPr>
          <w:rStyle w:val="textrun"/>
          <w:rFonts w:ascii="Arial" w:hAnsi="Arial" w:cs="Arial"/>
          <w:sz w:val="28"/>
          <w:szCs w:val="28"/>
        </w:rPr>
        <w:t>COLD is proposing that Wiley consider a two component proposal. The first component would be a 400 title package subscription and the second component would be a database package. The proposal was sent to Wiley today.</w:t>
      </w:r>
      <w:r>
        <w:rPr>
          <w:rStyle w:val="eop"/>
          <w:rFonts w:ascii="Arial" w:hAnsi="Arial" w:cs="Arial"/>
          <w:sz w:val="28"/>
          <w:szCs w:val="28"/>
        </w:rPr>
        <w:t> </w:t>
      </w:r>
    </w:p>
    <w:p w:rsidR="00352AD3" w:rsidRDefault="00352AD3" w:rsidP="00352AD3">
      <w:pPr>
        <w:pStyle w:val="paragraph"/>
        <w:numPr>
          <w:ilvl w:val="0"/>
          <w:numId w:val="15"/>
        </w:numPr>
        <w:ind w:left="2880"/>
        <w:textAlignment w:val="baseline"/>
        <w:rPr>
          <w:rFonts w:ascii="Segoe UI" w:hAnsi="Segoe UI" w:cs="Segoe UI"/>
          <w:sz w:val="16"/>
          <w:szCs w:val="16"/>
        </w:rPr>
      </w:pPr>
      <w:r>
        <w:rPr>
          <w:rStyle w:val="textrun"/>
          <w:rFonts w:ascii="Arial" w:hAnsi="Arial" w:cs="Arial"/>
          <w:sz w:val="28"/>
          <w:szCs w:val="28"/>
        </w:rPr>
        <w:t>Wiley’s offer does not take into consideration the number of campuses that are committing to subscribing to the package. If 9 campuses do not commit, the price will remain the same.</w:t>
      </w:r>
      <w:r>
        <w:rPr>
          <w:rStyle w:val="eop"/>
          <w:rFonts w:ascii="Arial" w:hAnsi="Arial" w:cs="Arial"/>
          <w:sz w:val="28"/>
          <w:szCs w:val="28"/>
        </w:rPr>
        <w:t> </w:t>
      </w:r>
    </w:p>
    <w:p w:rsidR="00352AD3" w:rsidRDefault="00352AD3" w:rsidP="00352AD3">
      <w:pPr>
        <w:pStyle w:val="paragraph"/>
        <w:numPr>
          <w:ilvl w:val="0"/>
          <w:numId w:val="15"/>
        </w:numPr>
        <w:ind w:left="2880"/>
        <w:textAlignment w:val="baseline"/>
        <w:rPr>
          <w:rFonts w:ascii="Segoe UI" w:hAnsi="Segoe UI" w:cs="Segoe UI"/>
          <w:sz w:val="16"/>
          <w:szCs w:val="16"/>
        </w:rPr>
      </w:pPr>
      <w:r>
        <w:rPr>
          <w:rStyle w:val="textrun"/>
          <w:rFonts w:ascii="Arial" w:hAnsi="Arial" w:cs="Arial"/>
          <w:sz w:val="28"/>
          <w:szCs w:val="28"/>
        </w:rPr>
        <w:t>Any price changes should be communicated to campuses that are interested in subscribing as soon as possible.</w:t>
      </w:r>
      <w:r>
        <w:rPr>
          <w:rStyle w:val="eop"/>
          <w:rFonts w:ascii="Arial" w:hAnsi="Arial" w:cs="Arial"/>
          <w:sz w:val="28"/>
          <w:szCs w:val="28"/>
        </w:rPr>
        <w:t> </w:t>
      </w:r>
    </w:p>
    <w:p w:rsidR="00352AD3" w:rsidRDefault="00352AD3" w:rsidP="00352AD3">
      <w:pPr>
        <w:pStyle w:val="paragraph"/>
        <w:numPr>
          <w:ilvl w:val="0"/>
          <w:numId w:val="15"/>
        </w:numPr>
        <w:ind w:left="2880"/>
        <w:textAlignment w:val="baseline"/>
        <w:rPr>
          <w:rFonts w:ascii="Segoe UI" w:hAnsi="Segoe UI" w:cs="Segoe UI"/>
          <w:sz w:val="16"/>
          <w:szCs w:val="16"/>
        </w:rPr>
      </w:pPr>
      <w:r>
        <w:rPr>
          <w:rStyle w:val="textrun"/>
          <w:rFonts w:ascii="Arial" w:hAnsi="Arial" w:cs="Arial"/>
          <w:sz w:val="28"/>
          <w:szCs w:val="28"/>
        </w:rPr>
        <w:t>COLD asked EAR for feedback on whether or not to commit to one-year or multi-year contracts in the future.</w:t>
      </w:r>
      <w:r>
        <w:rPr>
          <w:rStyle w:val="eop"/>
          <w:rFonts w:ascii="Arial" w:hAnsi="Arial" w:cs="Arial"/>
          <w:sz w:val="28"/>
          <w:szCs w:val="28"/>
        </w:rPr>
        <w:t> </w:t>
      </w:r>
    </w:p>
    <w:p w:rsidR="00352AD3" w:rsidRDefault="00352AD3" w:rsidP="00352AD3">
      <w:pPr>
        <w:pStyle w:val="paragraph"/>
        <w:numPr>
          <w:ilvl w:val="0"/>
          <w:numId w:val="16"/>
        </w:numPr>
        <w:ind w:left="2160"/>
        <w:textAlignment w:val="baseline"/>
        <w:rPr>
          <w:rFonts w:ascii="Segoe UI" w:hAnsi="Segoe UI" w:cs="Segoe UI"/>
          <w:sz w:val="16"/>
          <w:szCs w:val="16"/>
        </w:rPr>
      </w:pPr>
      <w:r>
        <w:rPr>
          <w:rStyle w:val="textrun"/>
          <w:rFonts w:ascii="Arial" w:hAnsi="Arial" w:cs="Arial"/>
          <w:sz w:val="28"/>
          <w:szCs w:val="28"/>
        </w:rPr>
        <w:t>Vote:</w:t>
      </w:r>
      <w:r>
        <w:rPr>
          <w:rStyle w:val="eop"/>
          <w:rFonts w:ascii="Arial" w:hAnsi="Arial" w:cs="Arial"/>
          <w:sz w:val="28"/>
          <w:szCs w:val="28"/>
        </w:rPr>
        <w:t> </w:t>
      </w:r>
    </w:p>
    <w:p w:rsidR="00352AD3" w:rsidRDefault="00352AD3" w:rsidP="00352AD3">
      <w:pPr>
        <w:pStyle w:val="paragraph"/>
        <w:numPr>
          <w:ilvl w:val="0"/>
          <w:numId w:val="17"/>
        </w:numPr>
        <w:ind w:left="2880"/>
        <w:textAlignment w:val="baseline"/>
        <w:rPr>
          <w:rFonts w:ascii="Segoe UI" w:hAnsi="Segoe UI" w:cs="Segoe UI"/>
          <w:sz w:val="16"/>
          <w:szCs w:val="16"/>
        </w:rPr>
      </w:pPr>
      <w:r>
        <w:rPr>
          <w:rStyle w:val="textrun"/>
          <w:rFonts w:ascii="Arial" w:hAnsi="Arial" w:cs="Arial"/>
          <w:sz w:val="28"/>
          <w:szCs w:val="28"/>
        </w:rPr>
        <w:t>EAR members voted in support of having multi-year contracts.</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numPr>
          <w:ilvl w:val="0"/>
          <w:numId w:val="18"/>
        </w:numPr>
        <w:ind w:left="1440"/>
        <w:textAlignment w:val="baseline"/>
        <w:rPr>
          <w:rFonts w:ascii="Segoe UI" w:hAnsi="Segoe UI" w:cs="Segoe UI"/>
          <w:sz w:val="16"/>
          <w:szCs w:val="16"/>
        </w:rPr>
      </w:pPr>
      <w:r>
        <w:rPr>
          <w:rStyle w:val="textrun"/>
          <w:rFonts w:ascii="Arial" w:hAnsi="Arial" w:cs="Arial"/>
          <w:sz w:val="28"/>
          <w:szCs w:val="28"/>
        </w:rPr>
        <w:t>EAR Meeting in Jan or Feb of 2016.  I would like to host this in the beautiful locale of Turlock, CA however I realize that may make things a bit difficult travel-wise so it is up for discussion.</w:t>
      </w:r>
      <w:r>
        <w:rPr>
          <w:rStyle w:val="eop"/>
          <w:rFonts w:ascii="Arial" w:hAnsi="Arial" w:cs="Arial"/>
          <w:sz w:val="28"/>
          <w:szCs w:val="28"/>
        </w:rPr>
        <w:t> </w:t>
      </w:r>
    </w:p>
    <w:p w:rsidR="00352AD3" w:rsidRDefault="00352AD3" w:rsidP="00352AD3">
      <w:pPr>
        <w:pStyle w:val="paragraph"/>
        <w:numPr>
          <w:ilvl w:val="0"/>
          <w:numId w:val="19"/>
        </w:numPr>
        <w:ind w:left="2160"/>
        <w:textAlignment w:val="baseline"/>
        <w:rPr>
          <w:rFonts w:ascii="Segoe UI" w:hAnsi="Segoe UI" w:cs="Segoe UI"/>
          <w:sz w:val="16"/>
          <w:szCs w:val="16"/>
        </w:rPr>
      </w:pPr>
      <w:r>
        <w:rPr>
          <w:rStyle w:val="textrun"/>
          <w:rFonts w:ascii="Arial" w:hAnsi="Arial" w:cs="Arial"/>
          <w:sz w:val="28"/>
          <w:szCs w:val="28"/>
        </w:rPr>
        <w:t>Discussion:</w:t>
      </w:r>
      <w:r>
        <w:rPr>
          <w:rStyle w:val="eop"/>
          <w:rFonts w:ascii="Arial" w:hAnsi="Arial" w:cs="Arial"/>
          <w:sz w:val="28"/>
          <w:szCs w:val="28"/>
        </w:rPr>
        <w:t> </w:t>
      </w:r>
    </w:p>
    <w:p w:rsidR="00352AD3" w:rsidRDefault="00352AD3" w:rsidP="00352AD3">
      <w:pPr>
        <w:pStyle w:val="paragraph"/>
        <w:numPr>
          <w:ilvl w:val="0"/>
          <w:numId w:val="20"/>
        </w:numPr>
        <w:ind w:left="2880"/>
        <w:textAlignment w:val="baseline"/>
        <w:rPr>
          <w:rFonts w:ascii="Segoe UI" w:hAnsi="Segoe UI" w:cs="Segoe UI"/>
          <w:sz w:val="16"/>
          <w:szCs w:val="16"/>
        </w:rPr>
      </w:pPr>
      <w:r>
        <w:rPr>
          <w:rStyle w:val="textrun"/>
          <w:rFonts w:ascii="Arial" w:hAnsi="Arial" w:cs="Arial"/>
          <w:sz w:val="28"/>
          <w:szCs w:val="28"/>
        </w:rPr>
        <w:lastRenderedPageBreak/>
        <w:t>EAR members were in support of having the in-person meeting in January be held at California State University, Stanislaus.</w:t>
      </w:r>
      <w:r>
        <w:rPr>
          <w:rStyle w:val="eop"/>
          <w:rFonts w:ascii="Arial" w:hAnsi="Arial" w:cs="Arial"/>
          <w:sz w:val="28"/>
          <w:szCs w:val="28"/>
        </w:rPr>
        <w:t> </w:t>
      </w:r>
    </w:p>
    <w:p w:rsidR="00352AD3" w:rsidRDefault="00352AD3" w:rsidP="00352AD3">
      <w:pPr>
        <w:pStyle w:val="paragraph"/>
        <w:numPr>
          <w:ilvl w:val="0"/>
          <w:numId w:val="21"/>
        </w:numPr>
        <w:ind w:left="2160"/>
        <w:textAlignment w:val="baseline"/>
        <w:rPr>
          <w:rFonts w:ascii="Segoe UI" w:hAnsi="Segoe UI" w:cs="Segoe UI"/>
          <w:sz w:val="16"/>
          <w:szCs w:val="16"/>
        </w:rPr>
      </w:pPr>
      <w:r>
        <w:rPr>
          <w:rStyle w:val="textrun"/>
          <w:rFonts w:ascii="Arial" w:hAnsi="Arial" w:cs="Arial"/>
          <w:sz w:val="28"/>
          <w:szCs w:val="28"/>
        </w:rPr>
        <w:t>Action Item:</w:t>
      </w:r>
      <w:r>
        <w:rPr>
          <w:rStyle w:val="eop"/>
          <w:rFonts w:ascii="Arial" w:hAnsi="Arial" w:cs="Arial"/>
          <w:sz w:val="28"/>
          <w:szCs w:val="28"/>
        </w:rPr>
        <w:t> </w:t>
      </w:r>
    </w:p>
    <w:p w:rsidR="00352AD3" w:rsidRDefault="00352AD3" w:rsidP="00352AD3">
      <w:pPr>
        <w:pStyle w:val="paragraph"/>
        <w:numPr>
          <w:ilvl w:val="0"/>
          <w:numId w:val="22"/>
        </w:numPr>
        <w:ind w:left="2880"/>
        <w:textAlignment w:val="baseline"/>
        <w:rPr>
          <w:rFonts w:ascii="Segoe UI" w:hAnsi="Segoe UI" w:cs="Segoe UI"/>
          <w:sz w:val="16"/>
          <w:szCs w:val="16"/>
        </w:rPr>
      </w:pPr>
      <w:r>
        <w:rPr>
          <w:rStyle w:val="textrun"/>
          <w:rFonts w:ascii="Arial" w:hAnsi="Arial" w:cs="Arial"/>
          <w:sz w:val="28"/>
          <w:szCs w:val="28"/>
        </w:rPr>
        <w:t>Ron will send out a Doodle poll with possible dates for the in-person meeting in January.</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numPr>
          <w:ilvl w:val="0"/>
          <w:numId w:val="23"/>
        </w:numPr>
        <w:ind w:left="1440"/>
        <w:textAlignment w:val="baseline"/>
        <w:rPr>
          <w:rFonts w:ascii="Segoe UI" w:hAnsi="Segoe UI" w:cs="Segoe UI"/>
          <w:sz w:val="16"/>
          <w:szCs w:val="16"/>
        </w:rPr>
      </w:pPr>
      <w:r>
        <w:rPr>
          <w:rStyle w:val="textrun"/>
          <w:rFonts w:ascii="Arial" w:hAnsi="Arial" w:cs="Arial"/>
          <w:sz w:val="28"/>
          <w:szCs w:val="28"/>
        </w:rPr>
        <w:t>Future Items that need to be addressed</w:t>
      </w:r>
      <w:r>
        <w:rPr>
          <w:rStyle w:val="eop"/>
          <w:rFonts w:ascii="Arial" w:hAnsi="Arial" w:cs="Arial"/>
          <w:sz w:val="28"/>
          <w:szCs w:val="28"/>
        </w:rPr>
        <w:t> </w:t>
      </w:r>
    </w:p>
    <w:p w:rsidR="00352AD3" w:rsidRDefault="00352AD3" w:rsidP="00352AD3">
      <w:pPr>
        <w:pStyle w:val="paragraph"/>
        <w:numPr>
          <w:ilvl w:val="0"/>
          <w:numId w:val="24"/>
        </w:numPr>
        <w:ind w:left="2160"/>
        <w:textAlignment w:val="baseline"/>
        <w:rPr>
          <w:rFonts w:ascii="Segoe UI" w:hAnsi="Segoe UI" w:cs="Segoe UI"/>
          <w:sz w:val="16"/>
          <w:szCs w:val="16"/>
        </w:rPr>
      </w:pPr>
      <w:r>
        <w:rPr>
          <w:rStyle w:val="textrun"/>
          <w:rFonts w:ascii="Arial" w:hAnsi="Arial" w:cs="Arial"/>
          <w:sz w:val="28"/>
          <w:szCs w:val="28"/>
        </w:rPr>
        <w:t>The ECC work group needs a chair.</w:t>
      </w:r>
      <w:r>
        <w:rPr>
          <w:rStyle w:val="eop"/>
          <w:rFonts w:ascii="Arial" w:hAnsi="Arial" w:cs="Arial"/>
          <w:sz w:val="28"/>
          <w:szCs w:val="28"/>
        </w:rPr>
        <w:t> </w:t>
      </w:r>
    </w:p>
    <w:p w:rsidR="00352AD3" w:rsidRDefault="00352AD3" w:rsidP="00352AD3">
      <w:pPr>
        <w:pStyle w:val="paragraph"/>
        <w:numPr>
          <w:ilvl w:val="0"/>
          <w:numId w:val="24"/>
        </w:numPr>
        <w:ind w:left="2160"/>
        <w:textAlignment w:val="baseline"/>
        <w:rPr>
          <w:rFonts w:ascii="Segoe UI" w:hAnsi="Segoe UI" w:cs="Segoe UI"/>
          <w:sz w:val="16"/>
          <w:szCs w:val="16"/>
        </w:rPr>
      </w:pPr>
      <w:r>
        <w:rPr>
          <w:rStyle w:val="textrun"/>
          <w:rFonts w:ascii="Arial" w:hAnsi="Arial" w:cs="Arial"/>
          <w:sz w:val="28"/>
          <w:szCs w:val="28"/>
        </w:rPr>
        <w:t>EAR needs an incoming vice-chair for next year.</w:t>
      </w:r>
      <w:r>
        <w:rPr>
          <w:rStyle w:val="eop"/>
          <w:rFonts w:ascii="Arial" w:hAnsi="Arial" w:cs="Arial"/>
          <w:sz w:val="28"/>
          <w:szCs w:val="28"/>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textAlignment w:val="baseline"/>
        <w:rPr>
          <w:rFonts w:ascii="Segoe UI" w:hAnsi="Segoe UI" w:cs="Segoe UI"/>
          <w:sz w:val="16"/>
          <w:szCs w:val="16"/>
        </w:rPr>
      </w:pPr>
      <w:r>
        <w:rPr>
          <w:rStyle w:val="eop"/>
          <w:rFonts w:ascii="Arial" w:hAnsi="Arial" w:cs="Arial"/>
          <w:sz w:val="22"/>
          <w:szCs w:val="22"/>
        </w:rPr>
        <w:t> </w:t>
      </w:r>
    </w:p>
    <w:p w:rsidR="00352AD3" w:rsidRDefault="00352AD3" w:rsidP="00352AD3">
      <w:pPr>
        <w:pStyle w:val="paragraph"/>
        <w:textAlignment w:val="baseline"/>
        <w:rPr>
          <w:rFonts w:ascii="Segoe UI" w:hAnsi="Segoe UI" w:cs="Segoe UI"/>
          <w:sz w:val="16"/>
          <w:szCs w:val="16"/>
        </w:rPr>
      </w:pPr>
      <w:r>
        <w:rPr>
          <w:rStyle w:val="textrun"/>
          <w:rFonts w:ascii="Arial" w:hAnsi="Arial" w:cs="Arial"/>
          <w:sz w:val="28"/>
          <w:szCs w:val="28"/>
        </w:rPr>
        <w:t>Notes respectfully submitted by Kenny Garcia, EAR member</w:t>
      </w:r>
      <w:r>
        <w:rPr>
          <w:rStyle w:val="eop"/>
          <w:rFonts w:ascii="Arial" w:hAnsi="Arial" w:cs="Arial"/>
          <w:sz w:val="28"/>
          <w:szCs w:val="28"/>
        </w:rPr>
        <w:t> </w:t>
      </w:r>
    </w:p>
    <w:p w:rsidR="001D168C" w:rsidRDefault="00352AD3">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56D"/>
    <w:multiLevelType w:val="multilevel"/>
    <w:tmpl w:val="F29E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66844"/>
    <w:multiLevelType w:val="multilevel"/>
    <w:tmpl w:val="69E88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D681A"/>
    <w:multiLevelType w:val="multilevel"/>
    <w:tmpl w:val="E5DA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22CDC"/>
    <w:multiLevelType w:val="multilevel"/>
    <w:tmpl w:val="7364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E653A"/>
    <w:multiLevelType w:val="multilevel"/>
    <w:tmpl w:val="6490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65D89"/>
    <w:multiLevelType w:val="multilevel"/>
    <w:tmpl w:val="13E6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426CDF"/>
    <w:multiLevelType w:val="multilevel"/>
    <w:tmpl w:val="D374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8B0AEF"/>
    <w:multiLevelType w:val="multilevel"/>
    <w:tmpl w:val="49908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7B1FD0"/>
    <w:multiLevelType w:val="multilevel"/>
    <w:tmpl w:val="68BA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11E4F"/>
    <w:multiLevelType w:val="multilevel"/>
    <w:tmpl w:val="C740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941054"/>
    <w:multiLevelType w:val="multilevel"/>
    <w:tmpl w:val="1260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27670"/>
    <w:multiLevelType w:val="multilevel"/>
    <w:tmpl w:val="DF16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A16735"/>
    <w:multiLevelType w:val="multilevel"/>
    <w:tmpl w:val="2E54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CA6F6F"/>
    <w:multiLevelType w:val="multilevel"/>
    <w:tmpl w:val="ACC4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7B1BEF"/>
    <w:multiLevelType w:val="multilevel"/>
    <w:tmpl w:val="C9C2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B416A"/>
    <w:multiLevelType w:val="multilevel"/>
    <w:tmpl w:val="83B65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1C105A"/>
    <w:multiLevelType w:val="multilevel"/>
    <w:tmpl w:val="E61A1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290ABB"/>
    <w:multiLevelType w:val="multilevel"/>
    <w:tmpl w:val="9154E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B71F1E"/>
    <w:multiLevelType w:val="multilevel"/>
    <w:tmpl w:val="E2A68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0E4479"/>
    <w:multiLevelType w:val="multilevel"/>
    <w:tmpl w:val="29D8A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931B2E"/>
    <w:multiLevelType w:val="multilevel"/>
    <w:tmpl w:val="E48A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C3411D"/>
    <w:multiLevelType w:val="multilevel"/>
    <w:tmpl w:val="6BC6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664CFE"/>
    <w:multiLevelType w:val="multilevel"/>
    <w:tmpl w:val="D10E8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891B41"/>
    <w:multiLevelType w:val="multilevel"/>
    <w:tmpl w:val="8314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8"/>
  </w:num>
  <w:num w:numId="3">
    <w:abstractNumId w:val="3"/>
  </w:num>
  <w:num w:numId="4">
    <w:abstractNumId w:val="13"/>
  </w:num>
  <w:num w:numId="5">
    <w:abstractNumId w:val="0"/>
  </w:num>
  <w:num w:numId="6">
    <w:abstractNumId w:val="15"/>
  </w:num>
  <w:num w:numId="7">
    <w:abstractNumId w:val="9"/>
  </w:num>
  <w:num w:numId="8">
    <w:abstractNumId w:val="22"/>
  </w:num>
  <w:num w:numId="9">
    <w:abstractNumId w:val="11"/>
  </w:num>
  <w:num w:numId="10">
    <w:abstractNumId w:val="10"/>
  </w:num>
  <w:num w:numId="11">
    <w:abstractNumId w:val="16"/>
  </w:num>
  <w:num w:numId="12">
    <w:abstractNumId w:val="20"/>
  </w:num>
  <w:num w:numId="13">
    <w:abstractNumId w:val="14"/>
  </w:num>
  <w:num w:numId="14">
    <w:abstractNumId w:val="21"/>
  </w:num>
  <w:num w:numId="15">
    <w:abstractNumId w:val="4"/>
  </w:num>
  <w:num w:numId="16">
    <w:abstractNumId w:val="7"/>
  </w:num>
  <w:num w:numId="17">
    <w:abstractNumId w:val="5"/>
  </w:num>
  <w:num w:numId="18">
    <w:abstractNumId w:val="17"/>
  </w:num>
  <w:num w:numId="19">
    <w:abstractNumId w:val="12"/>
  </w:num>
  <w:num w:numId="20">
    <w:abstractNumId w:val="23"/>
  </w:num>
  <w:num w:numId="21">
    <w:abstractNumId w:val="19"/>
  </w:num>
  <w:num w:numId="22">
    <w:abstractNumId w:val="8"/>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D3"/>
    <w:rsid w:val="00352AD3"/>
    <w:rsid w:val="004D77F3"/>
    <w:rsid w:val="00AE65C1"/>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2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52AD3"/>
  </w:style>
  <w:style w:type="character" w:customStyle="1" w:styleId="eop">
    <w:name w:val="eop"/>
    <w:basedOn w:val="DefaultParagraphFont"/>
    <w:rsid w:val="00352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2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52AD3"/>
  </w:style>
  <w:style w:type="character" w:customStyle="1" w:styleId="eop">
    <w:name w:val="eop"/>
    <w:basedOn w:val="DefaultParagraphFont"/>
    <w:rsid w:val="0035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5964">
      <w:bodyDiv w:val="1"/>
      <w:marLeft w:val="0"/>
      <w:marRight w:val="0"/>
      <w:marTop w:val="0"/>
      <w:marBottom w:val="0"/>
      <w:divBdr>
        <w:top w:val="none" w:sz="0" w:space="0" w:color="auto"/>
        <w:left w:val="none" w:sz="0" w:space="0" w:color="auto"/>
        <w:bottom w:val="none" w:sz="0" w:space="0" w:color="auto"/>
        <w:right w:val="none" w:sz="0" w:space="0" w:color="auto"/>
      </w:divBdr>
      <w:divsChild>
        <w:div w:id="1798331761">
          <w:marLeft w:val="0"/>
          <w:marRight w:val="0"/>
          <w:marTop w:val="0"/>
          <w:marBottom w:val="0"/>
          <w:divBdr>
            <w:top w:val="none" w:sz="0" w:space="0" w:color="auto"/>
            <w:left w:val="none" w:sz="0" w:space="0" w:color="auto"/>
            <w:bottom w:val="none" w:sz="0" w:space="0" w:color="auto"/>
            <w:right w:val="none" w:sz="0" w:space="0" w:color="auto"/>
          </w:divBdr>
          <w:divsChild>
            <w:div w:id="1259871366">
              <w:marLeft w:val="0"/>
              <w:marRight w:val="0"/>
              <w:marTop w:val="0"/>
              <w:marBottom w:val="0"/>
              <w:divBdr>
                <w:top w:val="none" w:sz="0" w:space="0" w:color="auto"/>
                <w:left w:val="none" w:sz="0" w:space="0" w:color="auto"/>
                <w:bottom w:val="none" w:sz="0" w:space="0" w:color="auto"/>
                <w:right w:val="none" w:sz="0" w:space="0" w:color="auto"/>
              </w:divBdr>
            </w:div>
            <w:div w:id="1603803898">
              <w:marLeft w:val="0"/>
              <w:marRight w:val="0"/>
              <w:marTop w:val="0"/>
              <w:marBottom w:val="0"/>
              <w:divBdr>
                <w:top w:val="none" w:sz="0" w:space="0" w:color="auto"/>
                <w:left w:val="none" w:sz="0" w:space="0" w:color="auto"/>
                <w:bottom w:val="none" w:sz="0" w:space="0" w:color="auto"/>
                <w:right w:val="none" w:sz="0" w:space="0" w:color="auto"/>
              </w:divBdr>
            </w:div>
            <w:div w:id="1850177525">
              <w:marLeft w:val="0"/>
              <w:marRight w:val="0"/>
              <w:marTop w:val="0"/>
              <w:marBottom w:val="0"/>
              <w:divBdr>
                <w:top w:val="none" w:sz="0" w:space="0" w:color="auto"/>
                <w:left w:val="none" w:sz="0" w:space="0" w:color="auto"/>
                <w:bottom w:val="none" w:sz="0" w:space="0" w:color="auto"/>
                <w:right w:val="none" w:sz="0" w:space="0" w:color="auto"/>
              </w:divBdr>
            </w:div>
            <w:div w:id="795224978">
              <w:marLeft w:val="0"/>
              <w:marRight w:val="0"/>
              <w:marTop w:val="0"/>
              <w:marBottom w:val="0"/>
              <w:divBdr>
                <w:top w:val="none" w:sz="0" w:space="0" w:color="auto"/>
                <w:left w:val="none" w:sz="0" w:space="0" w:color="auto"/>
                <w:bottom w:val="none" w:sz="0" w:space="0" w:color="auto"/>
                <w:right w:val="none" w:sz="0" w:space="0" w:color="auto"/>
              </w:divBdr>
            </w:div>
            <w:div w:id="949512285">
              <w:marLeft w:val="720"/>
              <w:marRight w:val="0"/>
              <w:marTop w:val="0"/>
              <w:marBottom w:val="0"/>
              <w:divBdr>
                <w:top w:val="none" w:sz="0" w:space="0" w:color="auto"/>
                <w:left w:val="none" w:sz="0" w:space="0" w:color="auto"/>
                <w:bottom w:val="none" w:sz="0" w:space="0" w:color="auto"/>
                <w:right w:val="none" w:sz="0" w:space="0" w:color="auto"/>
              </w:divBdr>
            </w:div>
            <w:div w:id="1658260176">
              <w:marLeft w:val="1440"/>
              <w:marRight w:val="0"/>
              <w:marTop w:val="0"/>
              <w:marBottom w:val="0"/>
              <w:divBdr>
                <w:top w:val="none" w:sz="0" w:space="0" w:color="auto"/>
                <w:left w:val="none" w:sz="0" w:space="0" w:color="auto"/>
                <w:bottom w:val="none" w:sz="0" w:space="0" w:color="auto"/>
                <w:right w:val="none" w:sz="0" w:space="0" w:color="auto"/>
              </w:divBdr>
            </w:div>
            <w:div w:id="1514295981">
              <w:marLeft w:val="1440"/>
              <w:marRight w:val="0"/>
              <w:marTop w:val="0"/>
              <w:marBottom w:val="0"/>
              <w:divBdr>
                <w:top w:val="none" w:sz="0" w:space="0" w:color="auto"/>
                <w:left w:val="none" w:sz="0" w:space="0" w:color="auto"/>
                <w:bottom w:val="none" w:sz="0" w:space="0" w:color="auto"/>
                <w:right w:val="none" w:sz="0" w:space="0" w:color="auto"/>
              </w:divBdr>
            </w:div>
            <w:div w:id="1780560508">
              <w:marLeft w:val="1440"/>
              <w:marRight w:val="0"/>
              <w:marTop w:val="0"/>
              <w:marBottom w:val="0"/>
              <w:divBdr>
                <w:top w:val="none" w:sz="0" w:space="0" w:color="auto"/>
                <w:left w:val="none" w:sz="0" w:space="0" w:color="auto"/>
                <w:bottom w:val="none" w:sz="0" w:space="0" w:color="auto"/>
                <w:right w:val="none" w:sz="0" w:space="0" w:color="auto"/>
              </w:divBdr>
            </w:div>
            <w:div w:id="1459565561">
              <w:marLeft w:val="1440"/>
              <w:marRight w:val="0"/>
              <w:marTop w:val="0"/>
              <w:marBottom w:val="0"/>
              <w:divBdr>
                <w:top w:val="none" w:sz="0" w:space="0" w:color="auto"/>
                <w:left w:val="none" w:sz="0" w:space="0" w:color="auto"/>
                <w:bottom w:val="none" w:sz="0" w:space="0" w:color="auto"/>
                <w:right w:val="none" w:sz="0" w:space="0" w:color="auto"/>
              </w:divBdr>
            </w:div>
            <w:div w:id="1548224894">
              <w:marLeft w:val="1440"/>
              <w:marRight w:val="0"/>
              <w:marTop w:val="0"/>
              <w:marBottom w:val="0"/>
              <w:divBdr>
                <w:top w:val="none" w:sz="0" w:space="0" w:color="auto"/>
                <w:left w:val="none" w:sz="0" w:space="0" w:color="auto"/>
                <w:bottom w:val="none" w:sz="0" w:space="0" w:color="auto"/>
                <w:right w:val="none" w:sz="0" w:space="0" w:color="auto"/>
              </w:divBdr>
            </w:div>
            <w:div w:id="939526313">
              <w:marLeft w:val="1440"/>
              <w:marRight w:val="0"/>
              <w:marTop w:val="0"/>
              <w:marBottom w:val="0"/>
              <w:divBdr>
                <w:top w:val="none" w:sz="0" w:space="0" w:color="auto"/>
                <w:left w:val="none" w:sz="0" w:space="0" w:color="auto"/>
                <w:bottom w:val="none" w:sz="0" w:space="0" w:color="auto"/>
                <w:right w:val="none" w:sz="0" w:space="0" w:color="auto"/>
              </w:divBdr>
            </w:div>
            <w:div w:id="1462385363">
              <w:marLeft w:val="1440"/>
              <w:marRight w:val="0"/>
              <w:marTop w:val="0"/>
              <w:marBottom w:val="0"/>
              <w:divBdr>
                <w:top w:val="none" w:sz="0" w:space="0" w:color="auto"/>
                <w:left w:val="none" w:sz="0" w:space="0" w:color="auto"/>
                <w:bottom w:val="none" w:sz="0" w:space="0" w:color="auto"/>
                <w:right w:val="none" w:sz="0" w:space="0" w:color="auto"/>
              </w:divBdr>
            </w:div>
            <w:div w:id="1071856304">
              <w:marLeft w:val="1440"/>
              <w:marRight w:val="0"/>
              <w:marTop w:val="0"/>
              <w:marBottom w:val="0"/>
              <w:divBdr>
                <w:top w:val="none" w:sz="0" w:space="0" w:color="auto"/>
                <w:left w:val="none" w:sz="0" w:space="0" w:color="auto"/>
                <w:bottom w:val="none" w:sz="0" w:space="0" w:color="auto"/>
                <w:right w:val="none" w:sz="0" w:space="0" w:color="auto"/>
              </w:divBdr>
            </w:div>
            <w:div w:id="360403647">
              <w:marLeft w:val="1440"/>
              <w:marRight w:val="0"/>
              <w:marTop w:val="0"/>
              <w:marBottom w:val="0"/>
              <w:divBdr>
                <w:top w:val="none" w:sz="0" w:space="0" w:color="auto"/>
                <w:left w:val="none" w:sz="0" w:space="0" w:color="auto"/>
                <w:bottom w:val="none" w:sz="0" w:space="0" w:color="auto"/>
                <w:right w:val="none" w:sz="0" w:space="0" w:color="auto"/>
              </w:divBdr>
            </w:div>
            <w:div w:id="234626771">
              <w:marLeft w:val="720"/>
              <w:marRight w:val="0"/>
              <w:marTop w:val="0"/>
              <w:marBottom w:val="0"/>
              <w:divBdr>
                <w:top w:val="none" w:sz="0" w:space="0" w:color="auto"/>
                <w:left w:val="none" w:sz="0" w:space="0" w:color="auto"/>
                <w:bottom w:val="none" w:sz="0" w:space="0" w:color="auto"/>
                <w:right w:val="none" w:sz="0" w:space="0" w:color="auto"/>
              </w:divBdr>
            </w:div>
            <w:div w:id="181285477">
              <w:marLeft w:val="2160"/>
              <w:marRight w:val="0"/>
              <w:marTop w:val="0"/>
              <w:marBottom w:val="0"/>
              <w:divBdr>
                <w:top w:val="none" w:sz="0" w:space="0" w:color="auto"/>
                <w:left w:val="none" w:sz="0" w:space="0" w:color="auto"/>
                <w:bottom w:val="none" w:sz="0" w:space="0" w:color="auto"/>
                <w:right w:val="none" w:sz="0" w:space="0" w:color="auto"/>
              </w:divBdr>
            </w:div>
            <w:div w:id="1692297890">
              <w:marLeft w:val="2160"/>
              <w:marRight w:val="0"/>
              <w:marTop w:val="0"/>
              <w:marBottom w:val="0"/>
              <w:divBdr>
                <w:top w:val="none" w:sz="0" w:space="0" w:color="auto"/>
                <w:left w:val="none" w:sz="0" w:space="0" w:color="auto"/>
                <w:bottom w:val="none" w:sz="0" w:space="0" w:color="auto"/>
                <w:right w:val="none" w:sz="0" w:space="0" w:color="auto"/>
              </w:divBdr>
            </w:div>
            <w:div w:id="1980962050">
              <w:marLeft w:val="720"/>
              <w:marRight w:val="0"/>
              <w:marTop w:val="0"/>
              <w:marBottom w:val="0"/>
              <w:divBdr>
                <w:top w:val="none" w:sz="0" w:space="0" w:color="auto"/>
                <w:left w:val="none" w:sz="0" w:space="0" w:color="auto"/>
                <w:bottom w:val="none" w:sz="0" w:space="0" w:color="auto"/>
                <w:right w:val="none" w:sz="0" w:space="0" w:color="auto"/>
              </w:divBdr>
            </w:div>
            <w:div w:id="157426635">
              <w:marLeft w:val="1440"/>
              <w:marRight w:val="0"/>
              <w:marTop w:val="0"/>
              <w:marBottom w:val="0"/>
              <w:divBdr>
                <w:top w:val="none" w:sz="0" w:space="0" w:color="auto"/>
                <w:left w:val="none" w:sz="0" w:space="0" w:color="auto"/>
                <w:bottom w:val="none" w:sz="0" w:space="0" w:color="auto"/>
                <w:right w:val="none" w:sz="0" w:space="0" w:color="auto"/>
              </w:divBdr>
            </w:div>
            <w:div w:id="829177869">
              <w:marLeft w:val="1440"/>
              <w:marRight w:val="0"/>
              <w:marTop w:val="0"/>
              <w:marBottom w:val="0"/>
              <w:divBdr>
                <w:top w:val="none" w:sz="0" w:space="0" w:color="auto"/>
                <w:left w:val="none" w:sz="0" w:space="0" w:color="auto"/>
                <w:bottom w:val="none" w:sz="0" w:space="0" w:color="auto"/>
                <w:right w:val="none" w:sz="0" w:space="0" w:color="auto"/>
              </w:divBdr>
            </w:div>
            <w:div w:id="1293171431">
              <w:marLeft w:val="1440"/>
              <w:marRight w:val="0"/>
              <w:marTop w:val="0"/>
              <w:marBottom w:val="0"/>
              <w:divBdr>
                <w:top w:val="none" w:sz="0" w:space="0" w:color="auto"/>
                <w:left w:val="none" w:sz="0" w:space="0" w:color="auto"/>
                <w:bottom w:val="none" w:sz="0" w:space="0" w:color="auto"/>
                <w:right w:val="none" w:sz="0" w:space="0" w:color="auto"/>
              </w:divBdr>
            </w:div>
            <w:div w:id="1295715838">
              <w:marLeft w:val="1440"/>
              <w:marRight w:val="0"/>
              <w:marTop w:val="0"/>
              <w:marBottom w:val="0"/>
              <w:divBdr>
                <w:top w:val="none" w:sz="0" w:space="0" w:color="auto"/>
                <w:left w:val="none" w:sz="0" w:space="0" w:color="auto"/>
                <w:bottom w:val="none" w:sz="0" w:space="0" w:color="auto"/>
                <w:right w:val="none" w:sz="0" w:space="0" w:color="auto"/>
              </w:divBdr>
            </w:div>
            <w:div w:id="1334994897">
              <w:marLeft w:val="1440"/>
              <w:marRight w:val="0"/>
              <w:marTop w:val="0"/>
              <w:marBottom w:val="0"/>
              <w:divBdr>
                <w:top w:val="none" w:sz="0" w:space="0" w:color="auto"/>
                <w:left w:val="none" w:sz="0" w:space="0" w:color="auto"/>
                <w:bottom w:val="none" w:sz="0" w:space="0" w:color="auto"/>
                <w:right w:val="none" w:sz="0" w:space="0" w:color="auto"/>
              </w:divBdr>
            </w:div>
            <w:div w:id="1973902389">
              <w:marLeft w:val="1440"/>
              <w:marRight w:val="0"/>
              <w:marTop w:val="0"/>
              <w:marBottom w:val="0"/>
              <w:divBdr>
                <w:top w:val="none" w:sz="0" w:space="0" w:color="auto"/>
                <w:left w:val="none" w:sz="0" w:space="0" w:color="auto"/>
                <w:bottom w:val="none" w:sz="0" w:space="0" w:color="auto"/>
                <w:right w:val="none" w:sz="0" w:space="0" w:color="auto"/>
              </w:divBdr>
            </w:div>
            <w:div w:id="1947538149">
              <w:marLeft w:val="0"/>
              <w:marRight w:val="0"/>
              <w:marTop w:val="0"/>
              <w:marBottom w:val="0"/>
              <w:divBdr>
                <w:top w:val="none" w:sz="0" w:space="0" w:color="auto"/>
                <w:left w:val="none" w:sz="0" w:space="0" w:color="auto"/>
                <w:bottom w:val="none" w:sz="0" w:space="0" w:color="auto"/>
                <w:right w:val="none" w:sz="0" w:space="0" w:color="auto"/>
              </w:divBdr>
            </w:div>
            <w:div w:id="1330788249">
              <w:marLeft w:val="0"/>
              <w:marRight w:val="0"/>
              <w:marTop w:val="0"/>
              <w:marBottom w:val="0"/>
              <w:divBdr>
                <w:top w:val="none" w:sz="0" w:space="0" w:color="auto"/>
                <w:left w:val="none" w:sz="0" w:space="0" w:color="auto"/>
                <w:bottom w:val="none" w:sz="0" w:space="0" w:color="auto"/>
                <w:right w:val="none" w:sz="0" w:space="0" w:color="auto"/>
              </w:divBdr>
            </w:div>
            <w:div w:id="1573153955">
              <w:marLeft w:val="0"/>
              <w:marRight w:val="0"/>
              <w:marTop w:val="0"/>
              <w:marBottom w:val="0"/>
              <w:divBdr>
                <w:top w:val="none" w:sz="0" w:space="0" w:color="auto"/>
                <w:left w:val="none" w:sz="0" w:space="0" w:color="auto"/>
                <w:bottom w:val="none" w:sz="0" w:space="0" w:color="auto"/>
                <w:right w:val="none" w:sz="0" w:space="0" w:color="auto"/>
              </w:divBdr>
            </w:div>
            <w:div w:id="1200125879">
              <w:marLeft w:val="0"/>
              <w:marRight w:val="0"/>
              <w:marTop w:val="0"/>
              <w:marBottom w:val="0"/>
              <w:divBdr>
                <w:top w:val="none" w:sz="0" w:space="0" w:color="auto"/>
                <w:left w:val="none" w:sz="0" w:space="0" w:color="auto"/>
                <w:bottom w:val="none" w:sz="0" w:space="0" w:color="auto"/>
                <w:right w:val="none" w:sz="0" w:space="0" w:color="auto"/>
              </w:divBdr>
            </w:div>
            <w:div w:id="1703359185">
              <w:marLeft w:val="0"/>
              <w:marRight w:val="0"/>
              <w:marTop w:val="0"/>
              <w:marBottom w:val="0"/>
              <w:divBdr>
                <w:top w:val="none" w:sz="0" w:space="0" w:color="auto"/>
                <w:left w:val="none" w:sz="0" w:space="0" w:color="auto"/>
                <w:bottom w:val="none" w:sz="0" w:space="0" w:color="auto"/>
                <w:right w:val="none" w:sz="0" w:space="0" w:color="auto"/>
              </w:divBdr>
            </w:div>
            <w:div w:id="1245383341">
              <w:marLeft w:val="0"/>
              <w:marRight w:val="0"/>
              <w:marTop w:val="0"/>
              <w:marBottom w:val="0"/>
              <w:divBdr>
                <w:top w:val="none" w:sz="0" w:space="0" w:color="auto"/>
                <w:left w:val="none" w:sz="0" w:space="0" w:color="auto"/>
                <w:bottom w:val="none" w:sz="0" w:space="0" w:color="auto"/>
                <w:right w:val="none" w:sz="0" w:space="0" w:color="auto"/>
              </w:divBdr>
            </w:div>
            <w:div w:id="215044147">
              <w:marLeft w:val="0"/>
              <w:marRight w:val="0"/>
              <w:marTop w:val="0"/>
              <w:marBottom w:val="0"/>
              <w:divBdr>
                <w:top w:val="none" w:sz="0" w:space="0" w:color="auto"/>
                <w:left w:val="none" w:sz="0" w:space="0" w:color="auto"/>
                <w:bottom w:val="none" w:sz="0" w:space="0" w:color="auto"/>
                <w:right w:val="none" w:sz="0" w:space="0" w:color="auto"/>
              </w:divBdr>
            </w:div>
            <w:div w:id="1301615075">
              <w:marLeft w:val="0"/>
              <w:marRight w:val="0"/>
              <w:marTop w:val="0"/>
              <w:marBottom w:val="0"/>
              <w:divBdr>
                <w:top w:val="none" w:sz="0" w:space="0" w:color="auto"/>
                <w:left w:val="none" w:sz="0" w:space="0" w:color="auto"/>
                <w:bottom w:val="none" w:sz="0" w:space="0" w:color="auto"/>
                <w:right w:val="none" w:sz="0" w:space="0" w:color="auto"/>
              </w:divBdr>
            </w:div>
            <w:div w:id="1344824065">
              <w:marLeft w:val="0"/>
              <w:marRight w:val="0"/>
              <w:marTop w:val="0"/>
              <w:marBottom w:val="0"/>
              <w:divBdr>
                <w:top w:val="none" w:sz="0" w:space="0" w:color="auto"/>
                <w:left w:val="none" w:sz="0" w:space="0" w:color="auto"/>
                <w:bottom w:val="none" w:sz="0" w:space="0" w:color="auto"/>
                <w:right w:val="none" w:sz="0" w:space="0" w:color="auto"/>
              </w:divBdr>
            </w:div>
            <w:div w:id="1285424131">
              <w:marLeft w:val="0"/>
              <w:marRight w:val="0"/>
              <w:marTop w:val="0"/>
              <w:marBottom w:val="0"/>
              <w:divBdr>
                <w:top w:val="none" w:sz="0" w:space="0" w:color="auto"/>
                <w:left w:val="none" w:sz="0" w:space="0" w:color="auto"/>
                <w:bottom w:val="none" w:sz="0" w:space="0" w:color="auto"/>
                <w:right w:val="none" w:sz="0" w:space="0" w:color="auto"/>
              </w:divBdr>
            </w:div>
            <w:div w:id="1681464556">
              <w:marLeft w:val="0"/>
              <w:marRight w:val="0"/>
              <w:marTop w:val="0"/>
              <w:marBottom w:val="0"/>
              <w:divBdr>
                <w:top w:val="none" w:sz="0" w:space="0" w:color="auto"/>
                <w:left w:val="none" w:sz="0" w:space="0" w:color="auto"/>
                <w:bottom w:val="none" w:sz="0" w:space="0" w:color="auto"/>
                <w:right w:val="none" w:sz="0" w:space="0" w:color="auto"/>
              </w:divBdr>
            </w:div>
            <w:div w:id="6518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2018-04-18T19:29:00Z</dcterms:created>
  <dcterms:modified xsi:type="dcterms:W3CDTF">2018-04-18T19:30:00Z</dcterms:modified>
</cp:coreProperties>
</file>