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D60" w:rsidRDefault="00B33C8F">
      <w:pPr>
        <w:pStyle w:val="Standard"/>
        <w:jc w:val="center"/>
      </w:pPr>
      <w:bookmarkStart w:id="0" w:name="_GoBack"/>
      <w:bookmarkEnd w:id="0"/>
      <w:r>
        <w:rPr>
          <w:b/>
        </w:rPr>
        <w:t>EAR Meeting Minutes</w:t>
      </w:r>
    </w:p>
    <w:p w:rsidR="00F32D60" w:rsidRDefault="00B33C8F">
      <w:pPr>
        <w:pStyle w:val="Standard"/>
        <w:jc w:val="center"/>
      </w:pPr>
      <w:r>
        <w:rPr>
          <w:b/>
        </w:rPr>
        <w:t xml:space="preserve">Date/Time: </w:t>
      </w:r>
      <w:r w:rsidR="00A823F7">
        <w:rPr>
          <w:b/>
        </w:rPr>
        <w:t>January 10, 2019, 1:00-2:30</w:t>
      </w:r>
      <w:r>
        <w:rPr>
          <w:b/>
        </w:rPr>
        <w:t>pm</w:t>
      </w:r>
    </w:p>
    <w:p w:rsidR="00F32D60" w:rsidRDefault="00F32D60">
      <w:pPr>
        <w:pStyle w:val="Standard"/>
      </w:pPr>
    </w:p>
    <w:p w:rsidR="00A823F7" w:rsidRDefault="00B33C8F">
      <w:pPr>
        <w:pStyle w:val="Standard"/>
      </w:pPr>
      <w:r>
        <w:t xml:space="preserve">Present: Michele Van Hoeck (Chair), </w:t>
      </w:r>
      <w:r w:rsidR="00FC3931">
        <w:t>Ceas</w:t>
      </w:r>
      <w:r w:rsidR="00B50466">
        <w:t>a</w:t>
      </w:r>
      <w:r w:rsidR="00FC3931">
        <w:t xml:space="preserve">r Caballero (Vice Chair), </w:t>
      </w:r>
      <w:r w:rsidR="00A823F7">
        <w:t>David Hellman,</w:t>
      </w:r>
      <w:r w:rsidR="00A823F7" w:rsidRPr="00A823F7">
        <w:t xml:space="preserve"> </w:t>
      </w:r>
      <w:r w:rsidR="00A823F7">
        <w:t>Mary Wegmann, Jill Vassilakos-Long, Brinna Pam Anan, Cheng Cheng</w:t>
      </w:r>
      <w:r w:rsidR="00FC3931">
        <w:t>, Tracy Gilmore, Hua Yi</w:t>
      </w:r>
    </w:p>
    <w:p w:rsidR="00F32D60" w:rsidRDefault="00F32D60">
      <w:pPr>
        <w:pStyle w:val="Standard"/>
      </w:pPr>
    </w:p>
    <w:p w:rsidR="00F32D60" w:rsidRDefault="00B33C8F">
      <w:pPr>
        <w:pStyle w:val="Standard"/>
      </w:pPr>
      <w:r>
        <w:t>Chancellor’s Office: Terri Joiner</w:t>
      </w:r>
      <w:r w:rsidR="00A823F7">
        <w:t>, Eddie Choy</w:t>
      </w:r>
      <w:r w:rsidR="00384617">
        <w:t>, Ying Liu</w:t>
      </w:r>
      <w:r w:rsidR="00FC3931">
        <w:t>, Jessica Hartwigsen</w:t>
      </w:r>
    </w:p>
    <w:p w:rsidR="00F32D60" w:rsidRDefault="00F32D60">
      <w:pPr>
        <w:pStyle w:val="Standard"/>
      </w:pPr>
    </w:p>
    <w:p w:rsidR="00F32D60" w:rsidRDefault="00A823F7">
      <w:pPr>
        <w:pStyle w:val="Standard"/>
      </w:pPr>
      <w:r>
        <w:t>Others present</w:t>
      </w:r>
      <w:r w:rsidR="00B33C8F">
        <w:t xml:space="preserve">: </w:t>
      </w:r>
      <w:r w:rsidR="00472497">
        <w:t xml:space="preserve">Carol </w:t>
      </w:r>
      <w:r>
        <w:t>Perruso</w:t>
      </w:r>
      <w:r w:rsidR="00B33C8F">
        <w:t xml:space="preserve">, Chris Bulock, </w:t>
      </w:r>
      <w:r>
        <w:t>H</w:t>
      </w:r>
      <w:r w:rsidR="00B33C8F">
        <w:t>eather Cribbs</w:t>
      </w:r>
      <w:r>
        <w:t xml:space="preserve">, Shaunt Hamstra, George Wrenn, Jodi Shepherd, Nikki DeMoville, Carol Correa-Morris, Emily Chan, </w:t>
      </w:r>
      <w:r w:rsidR="00FC3931">
        <w:t>John B., Amanda Grombly, Holly Yu</w:t>
      </w:r>
    </w:p>
    <w:p w:rsidR="00315416" w:rsidRDefault="00315416">
      <w:pPr>
        <w:pStyle w:val="Standard"/>
      </w:pPr>
    </w:p>
    <w:p w:rsidR="00315416" w:rsidRDefault="00315416">
      <w:pPr>
        <w:pStyle w:val="Standard"/>
      </w:pPr>
      <w:r>
        <w:t>Minutes-Mary Wegmann</w:t>
      </w:r>
    </w:p>
    <w:p w:rsidR="00F32D60" w:rsidRDefault="00F32D60">
      <w:pPr>
        <w:pStyle w:val="Standard"/>
      </w:pPr>
    </w:p>
    <w:p w:rsidR="00FC3931" w:rsidRDefault="00FC3931" w:rsidP="00FC3931">
      <w:pPr>
        <w:pStyle w:val="Standard"/>
        <w:numPr>
          <w:ilvl w:val="0"/>
          <w:numId w:val="12"/>
        </w:numPr>
      </w:pPr>
      <w:r w:rsidRPr="003A5E95">
        <w:rPr>
          <w:b/>
        </w:rPr>
        <w:t>Agenda updates and announcements</w:t>
      </w:r>
      <w:r>
        <w:t>- Michele Van Hoeck</w:t>
      </w:r>
    </w:p>
    <w:p w:rsidR="00FC3931" w:rsidRDefault="00FC3931" w:rsidP="00FC3931">
      <w:pPr>
        <w:pStyle w:val="Standard"/>
        <w:ind w:left="1080"/>
      </w:pPr>
      <w:r>
        <w:t>There is no update from the Streaming Media subcommittee.  Eddi</w:t>
      </w:r>
      <w:r w:rsidR="00655452">
        <w:t>e</w:t>
      </w:r>
      <w:r>
        <w:t xml:space="preserve"> will provide an update on Kanopy.   Cheng Cheng, the new Collection Strategy Librarian at SJSU, will replace Adlihan Bulut on EAR and join the Ebook subcommittee.</w:t>
      </w:r>
    </w:p>
    <w:p w:rsidR="00315416" w:rsidRDefault="00315416" w:rsidP="00FC3931">
      <w:pPr>
        <w:pStyle w:val="Standard"/>
        <w:ind w:left="1080"/>
      </w:pPr>
    </w:p>
    <w:p w:rsidR="00FC3931" w:rsidRDefault="00FC3931" w:rsidP="00FC3931">
      <w:pPr>
        <w:pStyle w:val="Standard"/>
        <w:numPr>
          <w:ilvl w:val="0"/>
          <w:numId w:val="12"/>
        </w:numPr>
      </w:pPr>
      <w:r w:rsidRPr="003A5E95">
        <w:rPr>
          <w:b/>
        </w:rPr>
        <w:t>E-book Pilot Project</w:t>
      </w:r>
      <w:r>
        <w:t>- David Hellman (chair)</w:t>
      </w:r>
    </w:p>
    <w:p w:rsidR="00315416" w:rsidRDefault="00315416" w:rsidP="00315416">
      <w:pPr>
        <w:pStyle w:val="Standard"/>
        <w:ind w:left="1080"/>
      </w:pPr>
      <w:r>
        <w:t>The e-book pilot with JSTOR is going well.</w:t>
      </w:r>
      <w:r w:rsidR="003A5E95">
        <w:t xml:space="preserve"> Triggers have slowed down over the winter break, 51 titles have been purchased and there have been roughly 60,000 chapter downloads.  JSTOR is very responsive to requests and issues.  We have roughly $53,000 left (we started with roughly $90,000).  Triggers increased towards the end of the fall semester and JSTOR added 4-5,000 new titles to the pool.  The program might be more popular in the spring, resulting in increased spending.  David receives usage and spend reports weekly.  We won’t end up with a lot of books that we own, but users will have accessed a lot of content through chapter downloads.</w:t>
      </w:r>
    </w:p>
    <w:p w:rsidR="003A5E95" w:rsidRDefault="003A5E95" w:rsidP="00315416">
      <w:pPr>
        <w:pStyle w:val="Standard"/>
        <w:ind w:left="1080"/>
      </w:pPr>
    </w:p>
    <w:p w:rsidR="00400E47" w:rsidRDefault="003A5E95" w:rsidP="00315416">
      <w:pPr>
        <w:pStyle w:val="Standard"/>
        <w:ind w:left="1080"/>
      </w:pPr>
      <w:r>
        <w:t>David is interested in continuing this project through COLD funding or collective buy-in from the campuses.  Options for moving forward include continuing to work with JSTOR to add more backlist and frontlist content to the corpus.  One issue with this could be duplication of ebooks across vendors.  Another option is to consider Springer.  Last year Springer presented a proposal with significant access fees and an EBA model</w:t>
      </w:r>
      <w:r w:rsidR="00400E47">
        <w:t>.  The new proposal does not include an access fee.  The price per book is high, but not outrageous if distributed across the system.  SLO and Channel Islands would have to recommit to their current packages, effectively leaving them out of the system-wide deal.  David suggested that Springer also talk to Eddie about an opt-in proposal.</w:t>
      </w:r>
    </w:p>
    <w:p w:rsidR="00400E47" w:rsidRDefault="00400E47" w:rsidP="00315416">
      <w:pPr>
        <w:pStyle w:val="Standard"/>
        <w:ind w:left="1080"/>
      </w:pPr>
    </w:p>
    <w:p w:rsidR="00400E47" w:rsidRDefault="00400E47" w:rsidP="00315416">
      <w:pPr>
        <w:pStyle w:val="Standard"/>
        <w:ind w:left="1080"/>
      </w:pPr>
      <w:r>
        <w:t>Discussion:</w:t>
      </w:r>
    </w:p>
    <w:p w:rsidR="003A5E95" w:rsidRDefault="0096600C" w:rsidP="00400E47">
      <w:pPr>
        <w:pStyle w:val="Standard"/>
        <w:numPr>
          <w:ilvl w:val="0"/>
          <w:numId w:val="13"/>
        </w:numPr>
      </w:pPr>
      <w:r>
        <w:t xml:space="preserve">Michele </w:t>
      </w:r>
      <w:r w:rsidR="00400E47">
        <w:t>Van Hoeck- What is a path forward with JSTOR?  Adding it to the ECC?</w:t>
      </w:r>
    </w:p>
    <w:p w:rsidR="00400E47" w:rsidRDefault="0096600C" w:rsidP="00400E47">
      <w:pPr>
        <w:pStyle w:val="Standard"/>
        <w:numPr>
          <w:ilvl w:val="0"/>
          <w:numId w:val="13"/>
        </w:numPr>
      </w:pPr>
      <w:r>
        <w:t xml:space="preserve">David </w:t>
      </w:r>
      <w:r w:rsidR="00400E47">
        <w:t xml:space="preserve">Hellman- It is worth talking to JSTOR about how to move forward.  Should we pursue EBA or DDA?  This is an example of a positive experience with shared resources.  We will likely get to keep 100 titles but have had </w:t>
      </w:r>
      <w:r w:rsidR="00400E47">
        <w:lastRenderedPageBreak/>
        <w:t>access to lots of chapter downloads.  We started in May and have spent less than half of the money, but the DDA will start to pick up.  This is less of a concern with EBA because you don’t have to worry about overspending.  JSTOR did have EBA access fees but we could negotiate.  We will know around March whether the money will run out.</w:t>
      </w:r>
    </w:p>
    <w:p w:rsidR="00400E47" w:rsidRDefault="00BD2B62" w:rsidP="00400E47">
      <w:pPr>
        <w:pStyle w:val="Standard"/>
        <w:numPr>
          <w:ilvl w:val="0"/>
          <w:numId w:val="13"/>
        </w:numPr>
      </w:pPr>
      <w:r>
        <w:t>Michele</w:t>
      </w:r>
      <w:r w:rsidR="00400E47">
        <w:t xml:space="preserve">- If we have to choose between Springer and JSTOR, </w:t>
      </w:r>
      <w:r w:rsidR="0096600C">
        <w:t>would Springer provide more STEM content?</w:t>
      </w:r>
    </w:p>
    <w:p w:rsidR="0096600C" w:rsidRDefault="00BD2B62" w:rsidP="00400E47">
      <w:pPr>
        <w:pStyle w:val="Standard"/>
        <w:numPr>
          <w:ilvl w:val="0"/>
          <w:numId w:val="13"/>
        </w:numPr>
      </w:pPr>
      <w:r>
        <w:t>David</w:t>
      </w:r>
      <w:r w:rsidR="0096600C">
        <w:t>- In a perfect world we could use both to provide more balance.  Springer also includes textbook content.</w:t>
      </w:r>
    </w:p>
    <w:p w:rsidR="0096600C" w:rsidRDefault="0096600C" w:rsidP="00400E47">
      <w:pPr>
        <w:pStyle w:val="Standard"/>
        <w:numPr>
          <w:ilvl w:val="0"/>
          <w:numId w:val="13"/>
        </w:numPr>
      </w:pPr>
      <w:r>
        <w:t>Nikki DeMoville- SLO has been very happy with the Springer package, especially the inclusion of undergraduate textbooks.  If Palgrave were included it would be more balanced.</w:t>
      </w:r>
    </w:p>
    <w:p w:rsidR="0096600C" w:rsidRDefault="0096600C" w:rsidP="00400E47">
      <w:pPr>
        <w:pStyle w:val="Standard"/>
        <w:numPr>
          <w:ilvl w:val="0"/>
          <w:numId w:val="13"/>
        </w:numPr>
      </w:pPr>
      <w:r>
        <w:t>Holly Yu- Holly has requested a title and subject list and is willing to share.</w:t>
      </w:r>
    </w:p>
    <w:p w:rsidR="00315416" w:rsidRDefault="00315416" w:rsidP="00315416">
      <w:pPr>
        <w:pStyle w:val="Standard"/>
        <w:ind w:left="1080"/>
      </w:pPr>
    </w:p>
    <w:p w:rsidR="00FC3931" w:rsidRDefault="00B37D64" w:rsidP="00FC3931">
      <w:pPr>
        <w:pStyle w:val="Standard"/>
        <w:numPr>
          <w:ilvl w:val="0"/>
          <w:numId w:val="12"/>
        </w:numPr>
      </w:pPr>
      <w:r w:rsidRPr="003A5E95">
        <w:rPr>
          <w:b/>
        </w:rPr>
        <w:t>Update on Kanopy options</w:t>
      </w:r>
      <w:r>
        <w:t>- Eddie Choy</w:t>
      </w:r>
    </w:p>
    <w:p w:rsidR="0096600C" w:rsidRDefault="0096600C" w:rsidP="0096600C">
      <w:pPr>
        <w:pStyle w:val="Standard"/>
        <w:ind w:left="1080"/>
      </w:pPr>
      <w:r w:rsidRPr="0096600C">
        <w:t xml:space="preserve">Eddie met with Kanopy yesterday to </w:t>
      </w:r>
      <w:r>
        <w:t>share concerns from CSU campuses.  Kanopy said that they would share a proposal with several options by 1/18/19.  They will look into whether or not they could offer the public library model, but will not have this information by 1/18/19.</w:t>
      </w:r>
    </w:p>
    <w:p w:rsidR="0096600C" w:rsidRDefault="0096600C" w:rsidP="0096600C">
      <w:pPr>
        <w:pStyle w:val="Standard"/>
        <w:ind w:left="1080"/>
      </w:pPr>
    </w:p>
    <w:p w:rsidR="0096600C" w:rsidRDefault="0096600C" w:rsidP="0096600C">
      <w:pPr>
        <w:pStyle w:val="Standard"/>
        <w:ind w:left="1080"/>
      </w:pPr>
      <w:r>
        <w:t>Discussion:</w:t>
      </w:r>
    </w:p>
    <w:p w:rsidR="0096600C" w:rsidRDefault="0096600C" w:rsidP="0096600C">
      <w:pPr>
        <w:pStyle w:val="Standard"/>
        <w:numPr>
          <w:ilvl w:val="0"/>
          <w:numId w:val="14"/>
        </w:numPr>
      </w:pPr>
      <w:r>
        <w:t>Most campuses have already moved from DDA to individual title orders.</w:t>
      </w:r>
    </w:p>
    <w:p w:rsidR="0096600C" w:rsidRDefault="00DF06C7" w:rsidP="0096600C">
      <w:pPr>
        <w:pStyle w:val="Standard"/>
        <w:numPr>
          <w:ilvl w:val="0"/>
          <w:numId w:val="14"/>
        </w:numPr>
      </w:pPr>
      <w:r>
        <w:t xml:space="preserve">Michele </w:t>
      </w:r>
      <w:r w:rsidR="0096600C">
        <w:t xml:space="preserve">will discuss options at the upcoming </w:t>
      </w:r>
      <w:r>
        <w:t xml:space="preserve">COLD </w:t>
      </w:r>
      <w:r w:rsidR="0096600C">
        <w:t>executive committee meeting.</w:t>
      </w:r>
    </w:p>
    <w:p w:rsidR="0096600C" w:rsidRPr="0096600C" w:rsidRDefault="0096600C" w:rsidP="0096600C">
      <w:pPr>
        <w:pStyle w:val="Standard"/>
        <w:ind w:left="1080"/>
      </w:pPr>
    </w:p>
    <w:p w:rsidR="00B37D64" w:rsidRDefault="00B37D64" w:rsidP="00FC3931">
      <w:pPr>
        <w:pStyle w:val="Standard"/>
        <w:numPr>
          <w:ilvl w:val="0"/>
          <w:numId w:val="12"/>
        </w:numPr>
      </w:pPr>
      <w:r w:rsidRPr="003A5E95">
        <w:rPr>
          <w:b/>
        </w:rPr>
        <w:t>Textbook Acquisition Project update</w:t>
      </w:r>
      <w:r>
        <w:t>- Mary Wegmann (chair)</w:t>
      </w:r>
    </w:p>
    <w:p w:rsidR="0096600C" w:rsidRDefault="009861AA" w:rsidP="0096600C">
      <w:pPr>
        <w:pStyle w:val="Standard"/>
        <w:ind w:left="1080"/>
      </w:pPr>
      <w:r>
        <w:t xml:space="preserve">The Committee recently composed a survey that will be distributed to EAR and the CD listserv.  The goal of the survey is to determine which of the three proposed models (working with an aggregator, working directly with publishers, or identifying resources for standing orders) will provide the most value to campuses.  The Committee will have a </w:t>
      </w:r>
      <w:r w:rsidR="00655452">
        <w:t xml:space="preserve">funding </w:t>
      </w:r>
      <w:r>
        <w:t>proposal for the project this academic year.</w:t>
      </w:r>
    </w:p>
    <w:p w:rsidR="0096600C" w:rsidRDefault="0096600C" w:rsidP="0096600C">
      <w:pPr>
        <w:pStyle w:val="Standard"/>
      </w:pPr>
    </w:p>
    <w:p w:rsidR="00472497" w:rsidRDefault="00472497" w:rsidP="00472497">
      <w:pPr>
        <w:pStyle w:val="Standard"/>
        <w:numPr>
          <w:ilvl w:val="0"/>
          <w:numId w:val="12"/>
        </w:numPr>
      </w:pPr>
      <w:r w:rsidRPr="003A5E95">
        <w:rPr>
          <w:b/>
        </w:rPr>
        <w:t>ECC Usage Stats Project update</w:t>
      </w:r>
      <w:r>
        <w:t>- Michele Van Hoeck and Tracy Gilmore</w:t>
      </w:r>
    </w:p>
    <w:p w:rsidR="00472497" w:rsidRDefault="00472497" w:rsidP="00472497">
      <w:pPr>
        <w:pStyle w:val="Standard"/>
        <w:ind w:left="1080"/>
      </w:pPr>
      <w:r>
        <w:t xml:space="preserve">Tracy and the ECC usage stats committee are continuing to collect system-wide </w:t>
      </w:r>
      <w:r w:rsidR="00DF06C7">
        <w:t xml:space="preserve">cost-per-use </w:t>
      </w:r>
      <w:r>
        <w:t>data for the ECC resources.  Eleven reports have been completed to date.  Examples of resources with high usage are ABI/Inform Complete and JSTOR.  The reports include cost per use both at the campus level and system level and compare usage across campuses over a two year period.  All of the reports are structured the same way.  Of the eleven reports completed, most of the resources are well utilized.</w:t>
      </w:r>
    </w:p>
    <w:p w:rsidR="00472497" w:rsidRDefault="00472497" w:rsidP="00472497">
      <w:pPr>
        <w:pStyle w:val="Standard"/>
        <w:ind w:left="1080"/>
      </w:pPr>
    </w:p>
    <w:p w:rsidR="00472497" w:rsidRDefault="00472497" w:rsidP="00472497">
      <w:pPr>
        <w:pStyle w:val="Standard"/>
        <w:ind w:left="1080"/>
      </w:pPr>
      <w:r>
        <w:t>Discussion</w:t>
      </w:r>
    </w:p>
    <w:p w:rsidR="00472497" w:rsidRDefault="00472497" w:rsidP="00472497">
      <w:pPr>
        <w:pStyle w:val="Standard"/>
        <w:numPr>
          <w:ilvl w:val="0"/>
          <w:numId w:val="15"/>
        </w:numPr>
      </w:pPr>
      <w:r>
        <w:t>Tracy looks at the PDF download usage stats when available.  Not all usage reports provide this information and she sometimes needs to include HTML.  It is not always labeled in the report.</w:t>
      </w:r>
    </w:p>
    <w:p w:rsidR="00472497" w:rsidRDefault="00472497" w:rsidP="00472497">
      <w:pPr>
        <w:pStyle w:val="Standard"/>
        <w:numPr>
          <w:ilvl w:val="0"/>
          <w:numId w:val="15"/>
        </w:numPr>
      </w:pPr>
      <w:r>
        <w:t xml:space="preserve">MathSciNet has a data access fee and the MathSciNet fee; Tracy does not know which campuses subscribe to the data access fee- Terri is looking into </w:t>
      </w:r>
      <w:r>
        <w:lastRenderedPageBreak/>
        <w:t>it.  MathSciNet was evaluated on record views because they show the most engagement.  Humboldt and Sonoma have the highest cost per use.</w:t>
      </w:r>
    </w:p>
    <w:p w:rsidR="00472497" w:rsidRDefault="00472497" w:rsidP="00472497">
      <w:pPr>
        <w:pStyle w:val="Standard"/>
        <w:numPr>
          <w:ilvl w:val="0"/>
          <w:numId w:val="15"/>
        </w:numPr>
      </w:pPr>
      <w:r>
        <w:t>Clarivate- Not everyone subscribes to Biological Abstracts.  David is going to send Tracy usage data for Biosis Citation Index.  Channel Islands and Humboldt have high cost per use and it doesn’t have great usage overall.</w:t>
      </w:r>
    </w:p>
    <w:p w:rsidR="00472497" w:rsidRDefault="00472497" w:rsidP="00472497">
      <w:pPr>
        <w:pStyle w:val="Standard"/>
        <w:numPr>
          <w:ilvl w:val="1"/>
          <w:numId w:val="15"/>
        </w:numPr>
      </w:pPr>
      <w:r>
        <w:t xml:space="preserve">Nikki said that there is an issue with the way Web of Science calculates usage statistics.  She is going to work with Tracy to look at this.  </w:t>
      </w:r>
    </w:p>
    <w:p w:rsidR="00472497" w:rsidRDefault="00472497" w:rsidP="00472497">
      <w:pPr>
        <w:pStyle w:val="Standard"/>
        <w:numPr>
          <w:ilvl w:val="1"/>
          <w:numId w:val="15"/>
        </w:numPr>
      </w:pPr>
      <w:r>
        <w:t>The group discussed that this is time well spent because it is an expensive resource with a high CPU.  We might have to work with the vendor to get better usage data.</w:t>
      </w:r>
    </w:p>
    <w:p w:rsidR="00472497" w:rsidRDefault="00472497">
      <w:pPr>
        <w:pStyle w:val="Standard"/>
        <w:numPr>
          <w:ilvl w:val="0"/>
          <w:numId w:val="15"/>
        </w:numPr>
      </w:pPr>
      <w:r>
        <w:t>The point of this exercise is to apply the same rigor in decision making that we use on our campuses to resources in the ECC</w:t>
      </w:r>
      <w:r w:rsidR="00DF06C7">
        <w:t>, to get best return on investment of CO funds</w:t>
      </w:r>
      <w:r>
        <w:t>It is possible that some of the stats used for Grove Music Online were for Grove Art (definitely true for SLO stats).  Tracy will look into it.</w:t>
      </w:r>
    </w:p>
    <w:p w:rsidR="00472497" w:rsidRDefault="00472497" w:rsidP="00472497">
      <w:pPr>
        <w:pStyle w:val="Standard"/>
        <w:numPr>
          <w:ilvl w:val="0"/>
          <w:numId w:val="15"/>
        </w:numPr>
      </w:pPr>
      <w:r>
        <w:t xml:space="preserve">Michele would like to ask COLD for additional funding for Tracy to establish a template for all 31 ECC resources.  Someone from the CO or EAR could quickly update these templates annually.  </w:t>
      </w:r>
    </w:p>
    <w:p w:rsidR="00472497" w:rsidRDefault="00472497" w:rsidP="00472497">
      <w:pPr>
        <w:pStyle w:val="Standard"/>
        <w:numPr>
          <w:ilvl w:val="0"/>
          <w:numId w:val="15"/>
        </w:numPr>
      </w:pPr>
      <w:r>
        <w:t>Carol Perruso supports this work.  The Academic Search packages are in progress.  This should help us determine whether our current subscription levels are worth it.</w:t>
      </w:r>
    </w:p>
    <w:p w:rsidR="00472497" w:rsidRDefault="00472497" w:rsidP="00472497">
      <w:pPr>
        <w:pStyle w:val="Standard"/>
        <w:numPr>
          <w:ilvl w:val="0"/>
          <w:numId w:val="15"/>
        </w:numPr>
      </w:pPr>
      <w:r>
        <w:t>The next logical packages to assess are the ones coming up for renewal in July.</w:t>
      </w:r>
    </w:p>
    <w:p w:rsidR="00472497" w:rsidRDefault="00472497" w:rsidP="00472497">
      <w:pPr>
        <w:pStyle w:val="Standard"/>
        <w:ind w:left="1860"/>
      </w:pPr>
    </w:p>
    <w:p w:rsidR="00472497" w:rsidRDefault="00472497" w:rsidP="00FC3931">
      <w:pPr>
        <w:pStyle w:val="Standard"/>
        <w:numPr>
          <w:ilvl w:val="0"/>
          <w:numId w:val="12"/>
        </w:numPr>
      </w:pPr>
      <w:r>
        <w:t>The next meeting will be in-person at SCELC in March.  Michele will send more information about the time and meeting room.  She is working on scheduling two vendor presentations and setting up database trials before the meeting.</w:t>
      </w:r>
    </w:p>
    <w:p w:rsidR="00472497" w:rsidRDefault="00472497" w:rsidP="00472497">
      <w:pPr>
        <w:pStyle w:val="Standard"/>
      </w:pPr>
    </w:p>
    <w:p w:rsidR="00472497" w:rsidRPr="00472497" w:rsidRDefault="00472497" w:rsidP="00472497">
      <w:pPr>
        <w:pStyle w:val="Standard"/>
      </w:pPr>
      <w:r>
        <w:t>Meeting adjourned at 2:07pm.</w:t>
      </w:r>
    </w:p>
    <w:p w:rsidR="00472497" w:rsidRDefault="00472497" w:rsidP="00472497">
      <w:pPr>
        <w:pStyle w:val="Standard"/>
      </w:pPr>
    </w:p>
    <w:p w:rsidR="00472497" w:rsidRDefault="00472497" w:rsidP="00472497">
      <w:pPr>
        <w:pStyle w:val="Standard"/>
      </w:pPr>
    </w:p>
    <w:p w:rsidR="00F32D60" w:rsidRDefault="00F32D60" w:rsidP="00FC3931">
      <w:pPr>
        <w:pStyle w:val="Standard"/>
      </w:pPr>
    </w:p>
    <w:p w:rsidR="00FC3931" w:rsidRDefault="00FC3931" w:rsidP="00FC3931">
      <w:pPr>
        <w:pStyle w:val="Standard"/>
      </w:pPr>
    </w:p>
    <w:p w:rsidR="00FC3931" w:rsidRDefault="00FC3931" w:rsidP="00FC3931">
      <w:pPr>
        <w:pStyle w:val="Standard"/>
      </w:pPr>
    </w:p>
    <w:p w:rsidR="00F32D60" w:rsidRDefault="00F32D60">
      <w:pPr>
        <w:pStyle w:val="Standard"/>
      </w:pPr>
    </w:p>
    <w:sectPr w:rsidR="00F32D6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CA8" w:rsidRDefault="003C5CA8">
      <w:r>
        <w:separator/>
      </w:r>
    </w:p>
  </w:endnote>
  <w:endnote w:type="continuationSeparator" w:id="0">
    <w:p w:rsidR="003C5CA8" w:rsidRDefault="003C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CA8" w:rsidRDefault="003C5CA8">
      <w:r>
        <w:rPr>
          <w:color w:val="000000"/>
        </w:rPr>
        <w:separator/>
      </w:r>
    </w:p>
  </w:footnote>
  <w:footnote w:type="continuationSeparator" w:id="0">
    <w:p w:rsidR="003C5CA8" w:rsidRDefault="003C5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C4BB1"/>
    <w:multiLevelType w:val="hybridMultilevel"/>
    <w:tmpl w:val="0CA8EF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F7353A9"/>
    <w:multiLevelType w:val="hybridMultilevel"/>
    <w:tmpl w:val="A4D0589E"/>
    <w:lvl w:ilvl="0" w:tplc="04090001">
      <w:start w:val="1"/>
      <w:numFmt w:val="bullet"/>
      <w:lvlText w:val=""/>
      <w:lvlJc w:val="left"/>
      <w:pPr>
        <w:ind w:left="1860" w:hanging="360"/>
      </w:pPr>
      <w:rPr>
        <w:rFonts w:ascii="Symbol" w:hAnsi="Symbol" w:hint="default"/>
      </w:rPr>
    </w:lvl>
    <w:lvl w:ilvl="1" w:tplc="04090003">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 w15:restartNumberingAfterBreak="0">
    <w:nsid w:val="1C785893"/>
    <w:multiLevelType w:val="multilevel"/>
    <w:tmpl w:val="B4F48A38"/>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 w15:restartNumberingAfterBreak="0">
    <w:nsid w:val="258C2BAA"/>
    <w:multiLevelType w:val="multilevel"/>
    <w:tmpl w:val="8BE68564"/>
    <w:styleLink w:val="WWNum3"/>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 w15:restartNumberingAfterBreak="0">
    <w:nsid w:val="2E38612B"/>
    <w:multiLevelType w:val="hybridMultilevel"/>
    <w:tmpl w:val="FAC04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F44547"/>
    <w:multiLevelType w:val="hybridMultilevel"/>
    <w:tmpl w:val="F9AA95AC"/>
    <w:lvl w:ilvl="0" w:tplc="549E9F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AC5445"/>
    <w:multiLevelType w:val="multilevel"/>
    <w:tmpl w:val="596C1914"/>
    <w:styleLink w:val="WWNum1"/>
    <w:lvl w:ilvl="0">
      <w:numFmt w:val="bullet"/>
      <w:lvlText w:val="●"/>
      <w:lvlJc w:val="left"/>
      <w:pPr>
        <w:ind w:left="2160" w:hanging="360"/>
      </w:pPr>
      <w:rPr>
        <w:u w:val="none"/>
      </w:rPr>
    </w:lvl>
    <w:lvl w:ilvl="1">
      <w:numFmt w:val="bullet"/>
      <w:lvlText w:val="○"/>
      <w:lvlJc w:val="left"/>
      <w:pPr>
        <w:ind w:left="2880" w:hanging="360"/>
      </w:pPr>
      <w:rPr>
        <w:u w:val="none"/>
      </w:rPr>
    </w:lvl>
    <w:lvl w:ilvl="2">
      <w:numFmt w:val="bullet"/>
      <w:lvlText w:val="■"/>
      <w:lvlJc w:val="left"/>
      <w:pPr>
        <w:ind w:left="3600" w:hanging="360"/>
      </w:pPr>
      <w:rPr>
        <w:u w:val="none"/>
      </w:rPr>
    </w:lvl>
    <w:lvl w:ilvl="3">
      <w:numFmt w:val="bullet"/>
      <w:lvlText w:val="●"/>
      <w:lvlJc w:val="left"/>
      <w:pPr>
        <w:ind w:left="4320" w:hanging="360"/>
      </w:pPr>
      <w:rPr>
        <w:u w:val="none"/>
      </w:rPr>
    </w:lvl>
    <w:lvl w:ilvl="4">
      <w:numFmt w:val="bullet"/>
      <w:lvlText w:val="○"/>
      <w:lvlJc w:val="left"/>
      <w:pPr>
        <w:ind w:left="5040" w:hanging="360"/>
      </w:pPr>
      <w:rPr>
        <w:u w:val="none"/>
      </w:rPr>
    </w:lvl>
    <w:lvl w:ilvl="5">
      <w:numFmt w:val="bullet"/>
      <w:lvlText w:val="■"/>
      <w:lvlJc w:val="left"/>
      <w:pPr>
        <w:ind w:left="5760" w:hanging="360"/>
      </w:pPr>
      <w:rPr>
        <w:u w:val="none"/>
      </w:rPr>
    </w:lvl>
    <w:lvl w:ilvl="6">
      <w:numFmt w:val="bullet"/>
      <w:lvlText w:val="●"/>
      <w:lvlJc w:val="left"/>
      <w:pPr>
        <w:ind w:left="6480" w:hanging="360"/>
      </w:pPr>
      <w:rPr>
        <w:u w:val="none"/>
      </w:rPr>
    </w:lvl>
    <w:lvl w:ilvl="7">
      <w:numFmt w:val="bullet"/>
      <w:lvlText w:val="○"/>
      <w:lvlJc w:val="left"/>
      <w:pPr>
        <w:ind w:left="7200" w:hanging="360"/>
      </w:pPr>
      <w:rPr>
        <w:u w:val="none"/>
      </w:rPr>
    </w:lvl>
    <w:lvl w:ilvl="8">
      <w:numFmt w:val="bullet"/>
      <w:lvlText w:val="■"/>
      <w:lvlJc w:val="left"/>
      <w:pPr>
        <w:ind w:left="7920" w:hanging="360"/>
      </w:pPr>
      <w:rPr>
        <w:u w:val="none"/>
      </w:rPr>
    </w:lvl>
  </w:abstractNum>
  <w:abstractNum w:abstractNumId="7" w15:restartNumberingAfterBreak="0">
    <w:nsid w:val="4F397872"/>
    <w:multiLevelType w:val="multilevel"/>
    <w:tmpl w:val="22BAC0EA"/>
    <w:styleLink w:val="WWNum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 w15:restartNumberingAfterBreak="0">
    <w:nsid w:val="5C7372BB"/>
    <w:multiLevelType w:val="hybridMultilevel"/>
    <w:tmpl w:val="A190C18A"/>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9" w15:restartNumberingAfterBreak="0">
    <w:nsid w:val="66E64A3A"/>
    <w:multiLevelType w:val="multilevel"/>
    <w:tmpl w:val="8B7C890C"/>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abstractNumId w:val="6"/>
  </w:num>
  <w:num w:numId="2">
    <w:abstractNumId w:val="7"/>
  </w:num>
  <w:num w:numId="3">
    <w:abstractNumId w:val="3"/>
  </w:num>
  <w:num w:numId="4">
    <w:abstractNumId w:val="9"/>
  </w:num>
  <w:num w:numId="5">
    <w:abstractNumId w:val="2"/>
  </w:num>
  <w:num w:numId="6">
    <w:abstractNumId w:val="6"/>
  </w:num>
  <w:num w:numId="7">
    <w:abstractNumId w:val="9"/>
  </w:num>
  <w:num w:numId="8">
    <w:abstractNumId w:val="3"/>
  </w:num>
  <w:num w:numId="9">
    <w:abstractNumId w:val="7"/>
  </w:num>
  <w:num w:numId="10">
    <w:abstractNumId w:val="2"/>
  </w:num>
  <w:num w:numId="11">
    <w:abstractNumId w:val="4"/>
  </w:num>
  <w:num w:numId="12">
    <w:abstractNumId w:val="5"/>
  </w:num>
  <w:num w:numId="13">
    <w:abstractNumId w:val="8"/>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60"/>
    <w:rsid w:val="00130F3F"/>
    <w:rsid w:val="00315416"/>
    <w:rsid w:val="00384617"/>
    <w:rsid w:val="003A5E95"/>
    <w:rsid w:val="003C5CA8"/>
    <w:rsid w:val="00400E47"/>
    <w:rsid w:val="00472497"/>
    <w:rsid w:val="005D7249"/>
    <w:rsid w:val="00655452"/>
    <w:rsid w:val="007A7254"/>
    <w:rsid w:val="0096600C"/>
    <w:rsid w:val="009756D4"/>
    <w:rsid w:val="009861AA"/>
    <w:rsid w:val="00A01393"/>
    <w:rsid w:val="00A823F7"/>
    <w:rsid w:val="00AB0BC7"/>
    <w:rsid w:val="00B33C8F"/>
    <w:rsid w:val="00B37D64"/>
    <w:rsid w:val="00B50466"/>
    <w:rsid w:val="00BD2B62"/>
    <w:rsid w:val="00BF2AFC"/>
    <w:rsid w:val="00C559B3"/>
    <w:rsid w:val="00D70ADF"/>
    <w:rsid w:val="00DF06C7"/>
    <w:rsid w:val="00F32D60"/>
    <w:rsid w:val="00FC3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2780C1-25D0-4B8C-ABFE-B5068EA9E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Arial Unicode MS"/>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Standard"/>
    <w:next w:val="Textbody"/>
    <w:pPr>
      <w:keepNext/>
      <w:keepLines/>
      <w:spacing w:before="400" w:after="120"/>
      <w:outlineLvl w:val="0"/>
    </w:pPr>
    <w:rPr>
      <w:sz w:val="40"/>
      <w:szCs w:val="40"/>
    </w:rPr>
  </w:style>
  <w:style w:type="paragraph" w:styleId="Heading2">
    <w:name w:val="heading 2"/>
    <w:basedOn w:val="Standard"/>
    <w:next w:val="Textbody"/>
    <w:pPr>
      <w:keepNext/>
      <w:keepLines/>
      <w:spacing w:before="360" w:after="120"/>
      <w:outlineLvl w:val="1"/>
    </w:pPr>
    <w:rPr>
      <w:sz w:val="32"/>
      <w:szCs w:val="32"/>
    </w:rPr>
  </w:style>
  <w:style w:type="paragraph" w:styleId="Heading3">
    <w:name w:val="heading 3"/>
    <w:basedOn w:val="Standard"/>
    <w:next w:val="Textbody"/>
    <w:pPr>
      <w:keepNext/>
      <w:keepLines/>
      <w:spacing w:before="320" w:after="80"/>
      <w:outlineLvl w:val="2"/>
    </w:pPr>
    <w:rPr>
      <w:color w:val="434343"/>
      <w:sz w:val="28"/>
      <w:szCs w:val="28"/>
    </w:rPr>
  </w:style>
  <w:style w:type="paragraph" w:styleId="Heading4">
    <w:name w:val="heading 4"/>
    <w:basedOn w:val="Standard"/>
    <w:next w:val="Textbody"/>
    <w:pPr>
      <w:keepNext/>
      <w:keepLines/>
      <w:spacing w:before="280" w:after="80"/>
      <w:outlineLvl w:val="3"/>
    </w:pPr>
    <w:rPr>
      <w:color w:val="666666"/>
    </w:rPr>
  </w:style>
  <w:style w:type="paragraph" w:styleId="Heading5">
    <w:name w:val="heading 5"/>
    <w:basedOn w:val="Standard"/>
    <w:next w:val="Textbody"/>
    <w:pPr>
      <w:keepNext/>
      <w:keepLines/>
      <w:spacing w:before="240" w:after="80"/>
      <w:outlineLvl w:val="4"/>
    </w:pPr>
    <w:rPr>
      <w:color w:val="666666"/>
    </w:rPr>
  </w:style>
  <w:style w:type="paragraph" w:styleId="Heading6">
    <w:name w:val="heading 6"/>
    <w:basedOn w:val="Standard"/>
    <w:next w:val="Textbody"/>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Standard"/>
    <w:next w:val="Subtitle"/>
    <w:pPr>
      <w:keepNext/>
      <w:keepLines/>
      <w:spacing w:after="60"/>
      <w:jc w:val="center"/>
    </w:pPr>
    <w:rPr>
      <w:b/>
      <w:bCs/>
      <w:sz w:val="52"/>
      <w:szCs w:val="52"/>
    </w:rPr>
  </w:style>
  <w:style w:type="paragraph" w:styleId="Subtitle">
    <w:name w:val="Subtitle"/>
    <w:basedOn w:val="Standard"/>
    <w:next w:val="Textbody"/>
    <w:pPr>
      <w:keepNext/>
      <w:keepLines/>
      <w:spacing w:after="320"/>
      <w:jc w:val="center"/>
    </w:pPr>
    <w:rPr>
      <w:i/>
      <w:iCs/>
      <w:color w:val="666666"/>
      <w:sz w:val="30"/>
      <w:szCs w:val="30"/>
    </w:rPr>
  </w:style>
  <w:style w:type="character" w:customStyle="1" w:styleId="ListLabel1">
    <w:name w:val="ListLabel 1"/>
    <w:rPr>
      <w:u w:val="non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paragraph" w:styleId="BalloonText">
    <w:name w:val="Balloon Text"/>
    <w:basedOn w:val="Normal"/>
    <w:link w:val="BalloonTextChar"/>
    <w:uiPriority w:val="99"/>
    <w:semiHidden/>
    <w:unhideWhenUsed/>
    <w:rsid w:val="00DF06C7"/>
    <w:rPr>
      <w:rFonts w:ascii="Tahoma" w:hAnsi="Tahoma" w:cs="Mangal"/>
      <w:sz w:val="16"/>
      <w:szCs w:val="14"/>
    </w:rPr>
  </w:style>
  <w:style w:type="character" w:customStyle="1" w:styleId="BalloonTextChar">
    <w:name w:val="Balloon Text Char"/>
    <w:basedOn w:val="DefaultParagraphFont"/>
    <w:link w:val="BalloonText"/>
    <w:uiPriority w:val="99"/>
    <w:semiHidden/>
    <w:rsid w:val="00DF06C7"/>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Wegmann</dc:creator>
  <cp:lastModifiedBy>Rebecca Beltran</cp:lastModifiedBy>
  <cp:revision>2</cp:revision>
  <dcterms:created xsi:type="dcterms:W3CDTF">2019-11-19T18:47:00Z</dcterms:created>
  <dcterms:modified xsi:type="dcterms:W3CDTF">2019-11-19T18:47:00Z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Sonoma State University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