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7A" w:rsidRPr="004C171D" w:rsidRDefault="003A4677" w:rsidP="00DC1490">
      <w:pPr>
        <w:spacing w:after="0" w:line="240" w:lineRule="auto"/>
        <w:jc w:val="center"/>
        <w:rPr>
          <w:b/>
          <w:sz w:val="20"/>
          <w:szCs w:val="20"/>
        </w:rPr>
      </w:pPr>
      <w:r w:rsidRPr="004C171D">
        <w:rPr>
          <w:b/>
          <w:sz w:val="20"/>
          <w:szCs w:val="20"/>
        </w:rPr>
        <w:t xml:space="preserve">Realizing </w:t>
      </w:r>
      <w:r w:rsidR="000C224A" w:rsidRPr="004C171D">
        <w:rPr>
          <w:b/>
          <w:sz w:val="20"/>
          <w:szCs w:val="20"/>
        </w:rPr>
        <w:t xml:space="preserve">Universal Access </w:t>
      </w:r>
      <w:r w:rsidR="004C41DB">
        <w:rPr>
          <w:b/>
          <w:sz w:val="20"/>
          <w:szCs w:val="20"/>
        </w:rPr>
        <w:t>to and Stability for</w:t>
      </w:r>
      <w:r w:rsidR="000C224A" w:rsidRPr="004C171D">
        <w:rPr>
          <w:b/>
          <w:sz w:val="20"/>
          <w:szCs w:val="20"/>
        </w:rPr>
        <w:t xml:space="preserve"> Library Resources across the CSU System</w:t>
      </w:r>
    </w:p>
    <w:p w:rsidR="004C171D" w:rsidRPr="004C171D" w:rsidRDefault="004C171D" w:rsidP="00DC1490">
      <w:pPr>
        <w:spacing w:after="0" w:line="240" w:lineRule="auto"/>
        <w:jc w:val="center"/>
        <w:rPr>
          <w:b/>
          <w:sz w:val="20"/>
          <w:szCs w:val="20"/>
        </w:rPr>
      </w:pPr>
    </w:p>
    <w:p w:rsidR="00DC1490" w:rsidRPr="004C171D" w:rsidRDefault="00DC1490" w:rsidP="00944D6F">
      <w:pPr>
        <w:spacing w:after="0" w:line="240" w:lineRule="auto"/>
        <w:rPr>
          <w:b/>
          <w:sz w:val="20"/>
          <w:szCs w:val="20"/>
        </w:rPr>
      </w:pPr>
    </w:p>
    <w:p w:rsidR="0098619C" w:rsidRPr="004C171D" w:rsidRDefault="002456C8" w:rsidP="00DC1490">
      <w:pPr>
        <w:spacing w:after="0" w:line="240" w:lineRule="auto"/>
        <w:rPr>
          <w:sz w:val="20"/>
          <w:szCs w:val="20"/>
        </w:rPr>
      </w:pPr>
      <w:r w:rsidRPr="004C171D">
        <w:rPr>
          <w:sz w:val="20"/>
          <w:szCs w:val="20"/>
        </w:rPr>
        <w:t>The Council of Library Deans</w:t>
      </w:r>
      <w:r w:rsidR="00993849" w:rsidRPr="004C171D">
        <w:rPr>
          <w:sz w:val="20"/>
          <w:szCs w:val="20"/>
        </w:rPr>
        <w:t xml:space="preserve"> (COLD)</w:t>
      </w:r>
      <w:r w:rsidRPr="004C171D">
        <w:rPr>
          <w:sz w:val="20"/>
          <w:szCs w:val="20"/>
        </w:rPr>
        <w:t xml:space="preserve"> has </w:t>
      </w:r>
      <w:r w:rsidR="00993849" w:rsidRPr="004C171D">
        <w:rPr>
          <w:sz w:val="20"/>
          <w:szCs w:val="20"/>
        </w:rPr>
        <w:t xml:space="preserve">long </w:t>
      </w:r>
      <w:r w:rsidRPr="004C171D">
        <w:rPr>
          <w:sz w:val="20"/>
          <w:szCs w:val="20"/>
        </w:rPr>
        <w:t>worked</w:t>
      </w:r>
      <w:r w:rsidR="00993849" w:rsidRPr="004C171D">
        <w:rPr>
          <w:sz w:val="20"/>
          <w:szCs w:val="20"/>
        </w:rPr>
        <w:t xml:space="preserve"> together</w:t>
      </w:r>
      <w:r w:rsidR="00944D6F" w:rsidRPr="004C171D">
        <w:rPr>
          <w:sz w:val="20"/>
          <w:szCs w:val="20"/>
        </w:rPr>
        <w:t xml:space="preserve"> with the Chancellor</w:t>
      </w:r>
      <w:r w:rsidR="00DE6FE3">
        <w:rPr>
          <w:sz w:val="20"/>
          <w:szCs w:val="20"/>
        </w:rPr>
        <w:t>’</w:t>
      </w:r>
      <w:r w:rsidR="00944D6F" w:rsidRPr="004C171D">
        <w:rPr>
          <w:sz w:val="20"/>
          <w:szCs w:val="20"/>
        </w:rPr>
        <w:t>s Office</w:t>
      </w:r>
      <w:r w:rsidRPr="004C171D">
        <w:rPr>
          <w:sz w:val="20"/>
          <w:szCs w:val="20"/>
        </w:rPr>
        <w:t xml:space="preserve"> to </w:t>
      </w:r>
      <w:r w:rsidR="00993849" w:rsidRPr="004C171D">
        <w:rPr>
          <w:sz w:val="20"/>
          <w:szCs w:val="20"/>
        </w:rPr>
        <w:t xml:space="preserve">lessen the </w:t>
      </w:r>
      <w:r w:rsidRPr="004C171D">
        <w:rPr>
          <w:sz w:val="20"/>
          <w:szCs w:val="20"/>
        </w:rPr>
        <w:t>in</w:t>
      </w:r>
      <w:r w:rsidR="009F6DD6" w:rsidRPr="004C171D">
        <w:rPr>
          <w:sz w:val="20"/>
          <w:szCs w:val="20"/>
        </w:rPr>
        <w:t xml:space="preserve">equities that exist in </w:t>
      </w:r>
      <w:r w:rsidRPr="004C171D">
        <w:rPr>
          <w:sz w:val="20"/>
          <w:szCs w:val="20"/>
        </w:rPr>
        <w:t xml:space="preserve">access to acquired </w:t>
      </w:r>
      <w:r w:rsidR="00993849" w:rsidRPr="004C171D">
        <w:rPr>
          <w:sz w:val="20"/>
          <w:szCs w:val="20"/>
        </w:rPr>
        <w:t xml:space="preserve">and licensed </w:t>
      </w:r>
      <w:r w:rsidR="0098619C" w:rsidRPr="004C171D">
        <w:rPr>
          <w:sz w:val="20"/>
          <w:szCs w:val="20"/>
        </w:rPr>
        <w:t xml:space="preserve">library </w:t>
      </w:r>
      <w:r w:rsidR="00993849" w:rsidRPr="004C171D">
        <w:rPr>
          <w:sz w:val="20"/>
          <w:szCs w:val="20"/>
        </w:rPr>
        <w:t xml:space="preserve">resources </w:t>
      </w:r>
      <w:r w:rsidR="001C36D1" w:rsidRPr="004C171D">
        <w:rPr>
          <w:sz w:val="20"/>
          <w:szCs w:val="20"/>
        </w:rPr>
        <w:t>across the 23 libraries in the</w:t>
      </w:r>
      <w:r w:rsidR="0092435A" w:rsidRPr="004C171D">
        <w:rPr>
          <w:sz w:val="20"/>
          <w:szCs w:val="20"/>
        </w:rPr>
        <w:t xml:space="preserve"> CSU</w:t>
      </w:r>
      <w:r w:rsidR="001C36D1" w:rsidRPr="004C171D">
        <w:rPr>
          <w:sz w:val="20"/>
          <w:szCs w:val="20"/>
        </w:rPr>
        <w:t xml:space="preserve"> system</w:t>
      </w:r>
      <w:r w:rsidRPr="004C171D">
        <w:rPr>
          <w:sz w:val="20"/>
          <w:szCs w:val="20"/>
        </w:rPr>
        <w:t>.</w:t>
      </w:r>
      <w:r w:rsidR="004A7143" w:rsidRPr="004C171D">
        <w:rPr>
          <w:sz w:val="20"/>
          <w:szCs w:val="20"/>
        </w:rPr>
        <w:t xml:space="preserve">  By the </w:t>
      </w:r>
      <w:r w:rsidR="00B36042" w:rsidRPr="004C171D">
        <w:rPr>
          <w:sz w:val="20"/>
          <w:szCs w:val="20"/>
        </w:rPr>
        <w:t>1990s</w:t>
      </w:r>
      <w:r w:rsidR="004C41DB">
        <w:rPr>
          <w:sz w:val="20"/>
          <w:szCs w:val="20"/>
        </w:rPr>
        <w:t>,</w:t>
      </w:r>
      <w:r w:rsidR="00B36042" w:rsidRPr="004C171D">
        <w:rPr>
          <w:sz w:val="20"/>
          <w:szCs w:val="20"/>
        </w:rPr>
        <w:t xml:space="preserve"> </w:t>
      </w:r>
      <w:r w:rsidR="0092435A" w:rsidRPr="004C171D">
        <w:rPr>
          <w:sz w:val="20"/>
          <w:szCs w:val="20"/>
        </w:rPr>
        <w:t xml:space="preserve">a </w:t>
      </w:r>
      <w:r w:rsidR="004C06E4" w:rsidRPr="004C171D">
        <w:rPr>
          <w:sz w:val="20"/>
          <w:szCs w:val="20"/>
        </w:rPr>
        <w:t>comprehensive</w:t>
      </w:r>
      <w:r w:rsidR="0092435A" w:rsidRPr="004C171D">
        <w:rPr>
          <w:sz w:val="20"/>
          <w:szCs w:val="20"/>
        </w:rPr>
        <w:t xml:space="preserve"> </w:t>
      </w:r>
      <w:r w:rsidR="004C06E4" w:rsidRPr="004C171D">
        <w:rPr>
          <w:sz w:val="20"/>
          <w:szCs w:val="20"/>
        </w:rPr>
        <w:t xml:space="preserve">collection </w:t>
      </w:r>
      <w:r w:rsidR="0092435A" w:rsidRPr="004C171D">
        <w:rPr>
          <w:sz w:val="20"/>
          <w:szCs w:val="20"/>
        </w:rPr>
        <w:t xml:space="preserve">of </w:t>
      </w:r>
      <w:r w:rsidR="004A7143" w:rsidRPr="004C171D">
        <w:rPr>
          <w:sz w:val="20"/>
          <w:szCs w:val="20"/>
        </w:rPr>
        <w:t>databases</w:t>
      </w:r>
      <w:r w:rsidR="0092435A" w:rsidRPr="004C171D">
        <w:rPr>
          <w:sz w:val="20"/>
          <w:szCs w:val="20"/>
        </w:rPr>
        <w:t xml:space="preserve"> </w:t>
      </w:r>
      <w:r w:rsidR="00944D6F" w:rsidRPr="004C171D">
        <w:rPr>
          <w:sz w:val="20"/>
          <w:szCs w:val="20"/>
        </w:rPr>
        <w:t xml:space="preserve">had been built so that any student in the system </w:t>
      </w:r>
      <w:r w:rsidR="003F319C" w:rsidRPr="004C171D">
        <w:rPr>
          <w:sz w:val="20"/>
          <w:szCs w:val="20"/>
        </w:rPr>
        <w:t>could access</w:t>
      </w:r>
      <w:r w:rsidR="004C06E4" w:rsidRPr="004C171D">
        <w:rPr>
          <w:sz w:val="20"/>
          <w:szCs w:val="20"/>
        </w:rPr>
        <w:t xml:space="preserve"> </w:t>
      </w:r>
      <w:r w:rsidR="00944D6F" w:rsidRPr="004C171D">
        <w:rPr>
          <w:sz w:val="20"/>
          <w:szCs w:val="20"/>
        </w:rPr>
        <w:t xml:space="preserve">core library </w:t>
      </w:r>
      <w:r w:rsidR="000E4452" w:rsidRPr="004C171D">
        <w:rPr>
          <w:sz w:val="20"/>
          <w:szCs w:val="20"/>
        </w:rPr>
        <w:t xml:space="preserve">resources </w:t>
      </w:r>
      <w:r w:rsidR="00944D6F" w:rsidRPr="004C171D">
        <w:rPr>
          <w:sz w:val="20"/>
          <w:szCs w:val="20"/>
        </w:rPr>
        <w:t>anytime</w:t>
      </w:r>
      <w:r w:rsidR="000E4452" w:rsidRPr="004C171D">
        <w:rPr>
          <w:sz w:val="20"/>
          <w:szCs w:val="20"/>
        </w:rPr>
        <w:t xml:space="preserve"> and </w:t>
      </w:r>
      <w:r w:rsidR="0098619C" w:rsidRPr="004C171D">
        <w:rPr>
          <w:sz w:val="20"/>
          <w:szCs w:val="20"/>
        </w:rPr>
        <w:t>anywhere</w:t>
      </w:r>
      <w:r w:rsidR="00944D6F" w:rsidRPr="004C171D">
        <w:rPr>
          <w:sz w:val="20"/>
          <w:szCs w:val="20"/>
        </w:rPr>
        <w:t xml:space="preserve"> at no cost.  T</w:t>
      </w:r>
      <w:r w:rsidR="003F319C" w:rsidRPr="004C171D">
        <w:rPr>
          <w:sz w:val="20"/>
          <w:szCs w:val="20"/>
        </w:rPr>
        <w:t xml:space="preserve">he system </w:t>
      </w:r>
      <w:r w:rsidR="00944D6F" w:rsidRPr="004C171D">
        <w:rPr>
          <w:sz w:val="20"/>
          <w:szCs w:val="20"/>
        </w:rPr>
        <w:t xml:space="preserve">also </w:t>
      </w:r>
      <w:r w:rsidR="003F319C" w:rsidRPr="004C171D">
        <w:rPr>
          <w:sz w:val="20"/>
          <w:szCs w:val="20"/>
        </w:rPr>
        <w:t>reap</w:t>
      </w:r>
      <w:r w:rsidR="00944D6F" w:rsidRPr="004C171D">
        <w:rPr>
          <w:sz w:val="20"/>
          <w:szCs w:val="20"/>
        </w:rPr>
        <w:t>ed</w:t>
      </w:r>
      <w:r w:rsidR="003F319C" w:rsidRPr="004C171D">
        <w:rPr>
          <w:sz w:val="20"/>
          <w:szCs w:val="20"/>
        </w:rPr>
        <w:t xml:space="preserve"> the financial and logistical benefits of consortia negotiation, acquisition, and implementation.  The new millenni</w:t>
      </w:r>
      <w:r w:rsidR="004C41DB">
        <w:rPr>
          <w:sz w:val="20"/>
          <w:szCs w:val="20"/>
        </w:rPr>
        <w:t>um</w:t>
      </w:r>
      <w:r w:rsidR="003F319C" w:rsidRPr="004C171D">
        <w:rPr>
          <w:sz w:val="20"/>
          <w:szCs w:val="20"/>
        </w:rPr>
        <w:t xml:space="preserve"> saw </w:t>
      </w:r>
      <w:r w:rsidR="00B36042" w:rsidRPr="004C171D">
        <w:rPr>
          <w:sz w:val="20"/>
          <w:szCs w:val="20"/>
        </w:rPr>
        <w:t xml:space="preserve">an explosion </w:t>
      </w:r>
      <w:r w:rsidR="003F319C" w:rsidRPr="004C171D">
        <w:rPr>
          <w:sz w:val="20"/>
          <w:szCs w:val="20"/>
        </w:rPr>
        <w:t xml:space="preserve">of scholarly digital resources, including </w:t>
      </w:r>
      <w:r w:rsidR="0098619C" w:rsidRPr="004C171D">
        <w:rPr>
          <w:sz w:val="20"/>
          <w:szCs w:val="20"/>
        </w:rPr>
        <w:t>full text</w:t>
      </w:r>
      <w:r w:rsidR="003F319C" w:rsidRPr="004C171D">
        <w:rPr>
          <w:sz w:val="20"/>
          <w:szCs w:val="20"/>
        </w:rPr>
        <w:t xml:space="preserve"> databases, digital journal </w:t>
      </w:r>
      <w:r w:rsidR="004C06E4" w:rsidRPr="004C171D">
        <w:rPr>
          <w:sz w:val="20"/>
          <w:szCs w:val="20"/>
        </w:rPr>
        <w:t xml:space="preserve">and newspaper </w:t>
      </w:r>
      <w:r w:rsidR="003F319C" w:rsidRPr="004C171D">
        <w:rPr>
          <w:sz w:val="20"/>
          <w:szCs w:val="20"/>
        </w:rPr>
        <w:t xml:space="preserve">collections, </w:t>
      </w:r>
      <w:r w:rsidR="00D27D01" w:rsidRPr="004C171D">
        <w:rPr>
          <w:sz w:val="20"/>
          <w:szCs w:val="20"/>
        </w:rPr>
        <w:t xml:space="preserve">electronic books, </w:t>
      </w:r>
      <w:r w:rsidR="0098619C" w:rsidRPr="004C171D">
        <w:rPr>
          <w:sz w:val="20"/>
          <w:szCs w:val="20"/>
        </w:rPr>
        <w:t xml:space="preserve">image, </w:t>
      </w:r>
      <w:r w:rsidR="00D27D01" w:rsidRPr="004C171D">
        <w:rPr>
          <w:sz w:val="20"/>
          <w:szCs w:val="20"/>
        </w:rPr>
        <w:t xml:space="preserve">and multimedia collections.  </w:t>
      </w:r>
      <w:r w:rsidR="000E4452" w:rsidRPr="004C171D">
        <w:rPr>
          <w:sz w:val="20"/>
          <w:szCs w:val="20"/>
        </w:rPr>
        <w:t>S</w:t>
      </w:r>
      <w:r w:rsidR="00D27D01" w:rsidRPr="004C171D">
        <w:rPr>
          <w:sz w:val="20"/>
          <w:szCs w:val="20"/>
        </w:rPr>
        <w:t>tudents</w:t>
      </w:r>
      <w:r w:rsidR="000E4452" w:rsidRPr="004C171D">
        <w:rPr>
          <w:sz w:val="20"/>
          <w:szCs w:val="20"/>
        </w:rPr>
        <w:t xml:space="preserve"> and faculty</w:t>
      </w:r>
      <w:r w:rsidR="00D27D01" w:rsidRPr="004C171D">
        <w:rPr>
          <w:sz w:val="20"/>
          <w:szCs w:val="20"/>
        </w:rPr>
        <w:t xml:space="preserve"> </w:t>
      </w:r>
      <w:r w:rsidR="000E4452" w:rsidRPr="004C171D">
        <w:rPr>
          <w:sz w:val="20"/>
          <w:szCs w:val="20"/>
        </w:rPr>
        <w:t>use of existing</w:t>
      </w:r>
      <w:r w:rsidR="00E61B0B">
        <w:rPr>
          <w:sz w:val="20"/>
          <w:szCs w:val="20"/>
        </w:rPr>
        <w:t xml:space="preserve"> resources</w:t>
      </w:r>
      <w:r w:rsidR="0003670F" w:rsidRPr="004C171D">
        <w:rPr>
          <w:sz w:val="20"/>
          <w:szCs w:val="20"/>
        </w:rPr>
        <w:t xml:space="preserve">, </w:t>
      </w:r>
      <w:r w:rsidR="000E4452" w:rsidRPr="004C171D">
        <w:rPr>
          <w:sz w:val="20"/>
          <w:szCs w:val="20"/>
        </w:rPr>
        <w:t xml:space="preserve">and demand for new </w:t>
      </w:r>
      <w:r w:rsidR="0003670F" w:rsidRPr="004C171D">
        <w:rPr>
          <w:sz w:val="20"/>
          <w:szCs w:val="20"/>
        </w:rPr>
        <w:t xml:space="preserve">digital </w:t>
      </w:r>
      <w:r w:rsidR="000E4452" w:rsidRPr="004C171D">
        <w:rPr>
          <w:sz w:val="20"/>
          <w:szCs w:val="20"/>
        </w:rPr>
        <w:t>resources</w:t>
      </w:r>
      <w:r w:rsidR="00E61B0B">
        <w:rPr>
          <w:sz w:val="20"/>
          <w:szCs w:val="20"/>
        </w:rPr>
        <w:t>,</w:t>
      </w:r>
      <w:r w:rsidR="000E4452" w:rsidRPr="004C171D">
        <w:rPr>
          <w:sz w:val="20"/>
          <w:szCs w:val="20"/>
        </w:rPr>
        <w:t xml:space="preserve"> increased exponentially just as </w:t>
      </w:r>
      <w:r w:rsidRPr="004C171D">
        <w:rPr>
          <w:sz w:val="20"/>
          <w:szCs w:val="20"/>
        </w:rPr>
        <w:t>systemwide and campus budgets</w:t>
      </w:r>
      <w:r w:rsidR="00D27D01" w:rsidRPr="004C171D">
        <w:rPr>
          <w:sz w:val="20"/>
          <w:szCs w:val="20"/>
        </w:rPr>
        <w:t xml:space="preserve"> decreased,</w:t>
      </w:r>
      <w:r w:rsidR="000E4452" w:rsidRPr="004C171D">
        <w:rPr>
          <w:sz w:val="20"/>
          <w:szCs w:val="20"/>
        </w:rPr>
        <w:t xml:space="preserve"> digital</w:t>
      </w:r>
      <w:r w:rsidR="001D75B7" w:rsidRPr="004C171D">
        <w:rPr>
          <w:sz w:val="20"/>
          <w:szCs w:val="20"/>
        </w:rPr>
        <w:t xml:space="preserve"> </w:t>
      </w:r>
      <w:r w:rsidR="000E4452" w:rsidRPr="004C171D">
        <w:rPr>
          <w:sz w:val="20"/>
          <w:szCs w:val="20"/>
        </w:rPr>
        <w:t>resource costs skyrocketed</w:t>
      </w:r>
      <w:r w:rsidR="00D27D01" w:rsidRPr="004C171D">
        <w:rPr>
          <w:sz w:val="20"/>
          <w:szCs w:val="20"/>
        </w:rPr>
        <w:t>,</w:t>
      </w:r>
      <w:r w:rsidR="001D75B7" w:rsidRPr="004C171D">
        <w:rPr>
          <w:sz w:val="20"/>
          <w:szCs w:val="20"/>
        </w:rPr>
        <w:t xml:space="preserve"> </w:t>
      </w:r>
      <w:r w:rsidRPr="004C171D">
        <w:rPr>
          <w:sz w:val="20"/>
          <w:szCs w:val="20"/>
        </w:rPr>
        <w:t>and</w:t>
      </w:r>
      <w:r w:rsidR="0098619C" w:rsidRPr="004C171D">
        <w:rPr>
          <w:sz w:val="20"/>
          <w:szCs w:val="20"/>
        </w:rPr>
        <w:t xml:space="preserve"> vendors modified</w:t>
      </w:r>
      <w:r w:rsidR="000E4452" w:rsidRPr="004C171D">
        <w:rPr>
          <w:sz w:val="20"/>
          <w:szCs w:val="20"/>
        </w:rPr>
        <w:t xml:space="preserve"> </w:t>
      </w:r>
      <w:r w:rsidRPr="004C171D">
        <w:rPr>
          <w:sz w:val="20"/>
          <w:szCs w:val="20"/>
        </w:rPr>
        <w:t>contra</w:t>
      </w:r>
      <w:r w:rsidR="000E4452" w:rsidRPr="004C171D">
        <w:rPr>
          <w:sz w:val="20"/>
          <w:szCs w:val="20"/>
        </w:rPr>
        <w:t>ct</w:t>
      </w:r>
      <w:r w:rsidR="004C41DB">
        <w:rPr>
          <w:sz w:val="20"/>
          <w:szCs w:val="20"/>
        </w:rPr>
        <w:t>s</w:t>
      </w:r>
      <w:r w:rsidR="000E4452" w:rsidRPr="004C171D">
        <w:rPr>
          <w:sz w:val="20"/>
          <w:szCs w:val="20"/>
        </w:rPr>
        <w:t xml:space="preserve"> </w:t>
      </w:r>
      <w:r w:rsidRPr="004C171D">
        <w:rPr>
          <w:sz w:val="20"/>
          <w:szCs w:val="20"/>
        </w:rPr>
        <w:t>and licen</w:t>
      </w:r>
      <w:r w:rsidR="0098619C" w:rsidRPr="004C171D">
        <w:rPr>
          <w:sz w:val="20"/>
          <w:szCs w:val="20"/>
        </w:rPr>
        <w:t>ses</w:t>
      </w:r>
      <w:r w:rsidR="000E4452" w:rsidRPr="004C171D">
        <w:rPr>
          <w:sz w:val="20"/>
          <w:szCs w:val="20"/>
        </w:rPr>
        <w:t xml:space="preserve"> to </w:t>
      </w:r>
      <w:r w:rsidR="00901CE2" w:rsidRPr="004C171D">
        <w:rPr>
          <w:sz w:val="20"/>
          <w:szCs w:val="20"/>
        </w:rPr>
        <w:t>take advantage of seemingly unlimited</w:t>
      </w:r>
      <w:r w:rsidR="000E4452" w:rsidRPr="004C171D">
        <w:rPr>
          <w:sz w:val="20"/>
          <w:szCs w:val="20"/>
        </w:rPr>
        <w:t xml:space="preserve"> demand</w:t>
      </w:r>
      <w:r w:rsidR="00D27D01" w:rsidRPr="004C171D">
        <w:rPr>
          <w:sz w:val="20"/>
          <w:szCs w:val="20"/>
        </w:rPr>
        <w:t>.</w:t>
      </w:r>
      <w:r w:rsidR="00993849" w:rsidRPr="004C171D">
        <w:rPr>
          <w:sz w:val="20"/>
          <w:szCs w:val="20"/>
        </w:rPr>
        <w:t xml:space="preserve"> </w:t>
      </w:r>
      <w:r w:rsidR="000E4452" w:rsidRPr="004C171D">
        <w:rPr>
          <w:sz w:val="20"/>
          <w:szCs w:val="20"/>
        </w:rPr>
        <w:t xml:space="preserve"> </w:t>
      </w:r>
      <w:r w:rsidR="00E61B0B">
        <w:rPr>
          <w:sz w:val="20"/>
          <w:szCs w:val="20"/>
        </w:rPr>
        <w:t xml:space="preserve">This resulted in </w:t>
      </w:r>
      <w:r w:rsidR="0003670F" w:rsidRPr="004C171D">
        <w:rPr>
          <w:sz w:val="20"/>
          <w:szCs w:val="20"/>
        </w:rPr>
        <w:t xml:space="preserve">the core database collection </w:t>
      </w:r>
      <w:r w:rsidR="00E61B0B">
        <w:rPr>
          <w:sz w:val="20"/>
          <w:szCs w:val="20"/>
        </w:rPr>
        <w:t>becoming</w:t>
      </w:r>
      <w:r w:rsidR="0003670F" w:rsidRPr="004C171D">
        <w:rPr>
          <w:sz w:val="20"/>
          <w:szCs w:val="20"/>
        </w:rPr>
        <w:t xml:space="preserve"> a s</w:t>
      </w:r>
      <w:r w:rsidR="00901CE2" w:rsidRPr="004C171D">
        <w:rPr>
          <w:sz w:val="20"/>
          <w:szCs w:val="20"/>
        </w:rPr>
        <w:t>h</w:t>
      </w:r>
      <w:r w:rsidR="0003670F" w:rsidRPr="004C171D">
        <w:rPr>
          <w:sz w:val="20"/>
          <w:szCs w:val="20"/>
        </w:rPr>
        <w:t>ell of what it once was</w:t>
      </w:r>
      <w:r w:rsidR="004C41DB">
        <w:rPr>
          <w:sz w:val="20"/>
          <w:szCs w:val="20"/>
        </w:rPr>
        <w:t xml:space="preserve">.  In addition, </w:t>
      </w:r>
      <w:r w:rsidR="0003670F" w:rsidRPr="004C171D">
        <w:rPr>
          <w:sz w:val="20"/>
          <w:szCs w:val="20"/>
        </w:rPr>
        <w:t xml:space="preserve">student access to digital resources again </w:t>
      </w:r>
      <w:r w:rsidR="001C36D1" w:rsidRPr="004C171D">
        <w:rPr>
          <w:sz w:val="20"/>
          <w:szCs w:val="20"/>
        </w:rPr>
        <w:t xml:space="preserve">varies widely across the system especially in STEM and professional fields.  As the CSU emerges from the economic downturn, COLD would like to return to its goal of realizing universal access and stability to library resources across the </w:t>
      </w:r>
      <w:r w:rsidR="0092435A" w:rsidRPr="004C171D">
        <w:rPr>
          <w:sz w:val="20"/>
          <w:szCs w:val="20"/>
        </w:rPr>
        <w:t xml:space="preserve">system </w:t>
      </w:r>
      <w:r w:rsidR="0003670F" w:rsidRPr="004C171D">
        <w:rPr>
          <w:sz w:val="20"/>
          <w:szCs w:val="20"/>
        </w:rPr>
        <w:t xml:space="preserve">that was </w:t>
      </w:r>
      <w:r w:rsidR="0092435A" w:rsidRPr="004C171D">
        <w:rPr>
          <w:sz w:val="20"/>
          <w:szCs w:val="20"/>
        </w:rPr>
        <w:t>articulated in the CSU Virtual Library Principles</w:t>
      </w:r>
      <w:r w:rsidR="001C36D1" w:rsidRPr="004C171D">
        <w:rPr>
          <w:sz w:val="20"/>
          <w:szCs w:val="20"/>
        </w:rPr>
        <w:t>.</w:t>
      </w:r>
      <w:r w:rsidR="001C36D1" w:rsidRPr="004C171D">
        <w:rPr>
          <w:b/>
          <w:sz w:val="20"/>
          <w:szCs w:val="20"/>
        </w:rPr>
        <w:t xml:space="preserve">  </w:t>
      </w:r>
      <w:r w:rsidR="001C36D1" w:rsidRPr="004C171D">
        <w:rPr>
          <w:sz w:val="20"/>
          <w:szCs w:val="20"/>
        </w:rPr>
        <w:t>COLD</w:t>
      </w:r>
      <w:r w:rsidR="0003670F" w:rsidRPr="004C171D">
        <w:rPr>
          <w:sz w:val="20"/>
          <w:szCs w:val="20"/>
        </w:rPr>
        <w:t xml:space="preserve"> will</w:t>
      </w:r>
      <w:r w:rsidR="001C36D1" w:rsidRPr="004C171D">
        <w:rPr>
          <w:sz w:val="20"/>
          <w:szCs w:val="20"/>
        </w:rPr>
        <w:t xml:space="preserve"> consider</w:t>
      </w:r>
      <w:r w:rsidR="001C36D1" w:rsidRPr="004C171D">
        <w:rPr>
          <w:b/>
          <w:sz w:val="20"/>
          <w:szCs w:val="20"/>
        </w:rPr>
        <w:t xml:space="preserve"> </w:t>
      </w:r>
      <w:r w:rsidR="00DC1490" w:rsidRPr="004C171D">
        <w:rPr>
          <w:sz w:val="20"/>
          <w:szCs w:val="20"/>
        </w:rPr>
        <w:t>unmet and future student research needs as a result of changing curriculum, undergraduate and graduate research, STEM partnerships, community research into practice, high impact practices, online programs, course match, innovative joint programs, and other student success initiatives</w:t>
      </w:r>
      <w:r w:rsidR="001C36D1" w:rsidRPr="004C171D">
        <w:rPr>
          <w:sz w:val="20"/>
          <w:szCs w:val="20"/>
        </w:rPr>
        <w:t xml:space="preserve"> in order to </w:t>
      </w:r>
      <w:r w:rsidR="004A7143" w:rsidRPr="004C171D">
        <w:rPr>
          <w:sz w:val="20"/>
          <w:szCs w:val="20"/>
        </w:rPr>
        <w:t>leverage technology, systemwide contracts, and best practices</w:t>
      </w:r>
      <w:r w:rsidR="0098619C" w:rsidRPr="004C171D">
        <w:rPr>
          <w:sz w:val="20"/>
          <w:szCs w:val="20"/>
        </w:rPr>
        <w:t>.</w:t>
      </w:r>
      <w:r w:rsidR="00901CE2" w:rsidRPr="004C171D">
        <w:rPr>
          <w:sz w:val="20"/>
          <w:szCs w:val="20"/>
        </w:rPr>
        <w:t xml:space="preserve">  In addition, it is COLD’s hope that t</w:t>
      </w:r>
      <w:r w:rsidR="0098619C" w:rsidRPr="004C171D">
        <w:rPr>
          <w:sz w:val="20"/>
          <w:szCs w:val="20"/>
        </w:rPr>
        <w:t>he</w:t>
      </w:r>
      <w:r w:rsidR="00901CE2" w:rsidRPr="004C171D">
        <w:rPr>
          <w:sz w:val="20"/>
          <w:szCs w:val="20"/>
        </w:rPr>
        <w:t>se consortia efforts will again allow the</w:t>
      </w:r>
      <w:r w:rsidR="0098619C" w:rsidRPr="004C171D">
        <w:rPr>
          <w:sz w:val="20"/>
          <w:szCs w:val="20"/>
        </w:rPr>
        <w:t xml:space="preserve"> system to </w:t>
      </w:r>
      <w:r w:rsidR="00901CE2" w:rsidRPr="004C171D">
        <w:rPr>
          <w:sz w:val="20"/>
          <w:szCs w:val="20"/>
        </w:rPr>
        <w:t xml:space="preserve">make better use of </w:t>
      </w:r>
      <w:r w:rsidR="0098619C" w:rsidRPr="004C171D">
        <w:rPr>
          <w:sz w:val="20"/>
          <w:szCs w:val="20"/>
        </w:rPr>
        <w:t>its purchasing power and minimize implementation</w:t>
      </w:r>
      <w:r w:rsidR="009B0006" w:rsidRPr="004C171D">
        <w:rPr>
          <w:sz w:val="20"/>
          <w:szCs w:val="20"/>
        </w:rPr>
        <w:t xml:space="preserve">, </w:t>
      </w:r>
      <w:r w:rsidR="0098619C" w:rsidRPr="004C171D">
        <w:rPr>
          <w:sz w:val="20"/>
          <w:szCs w:val="20"/>
        </w:rPr>
        <w:t>maintenance</w:t>
      </w:r>
      <w:r w:rsidR="009B0006" w:rsidRPr="004C171D">
        <w:rPr>
          <w:sz w:val="20"/>
          <w:szCs w:val="20"/>
        </w:rPr>
        <w:t>, and unnecessary resource sharing</w:t>
      </w:r>
      <w:r w:rsidR="0098619C" w:rsidRPr="004C171D">
        <w:rPr>
          <w:sz w:val="20"/>
          <w:szCs w:val="20"/>
        </w:rPr>
        <w:t xml:space="preserve"> costs.  </w:t>
      </w:r>
      <w:r w:rsidR="004A7143" w:rsidRPr="004C171D">
        <w:rPr>
          <w:sz w:val="20"/>
          <w:szCs w:val="20"/>
        </w:rPr>
        <w:t>To</w:t>
      </w:r>
      <w:r w:rsidR="00901CE2" w:rsidRPr="004C171D">
        <w:rPr>
          <w:sz w:val="20"/>
          <w:szCs w:val="20"/>
        </w:rPr>
        <w:t xml:space="preserve"> accomplish these goals</w:t>
      </w:r>
      <w:r w:rsidR="004A7143" w:rsidRPr="004C171D">
        <w:rPr>
          <w:sz w:val="20"/>
          <w:szCs w:val="20"/>
        </w:rPr>
        <w:t xml:space="preserve">, COLD seeks </w:t>
      </w:r>
      <w:r w:rsidR="0098619C" w:rsidRPr="004C171D">
        <w:rPr>
          <w:sz w:val="20"/>
          <w:szCs w:val="20"/>
        </w:rPr>
        <w:t xml:space="preserve">one-time and on-going </w:t>
      </w:r>
      <w:r w:rsidR="004A7143" w:rsidRPr="004C171D">
        <w:rPr>
          <w:sz w:val="20"/>
          <w:szCs w:val="20"/>
        </w:rPr>
        <w:t>system support for the following three initiatives</w:t>
      </w:r>
      <w:r w:rsidR="00911EDF" w:rsidRPr="004C171D">
        <w:rPr>
          <w:sz w:val="20"/>
          <w:szCs w:val="20"/>
        </w:rPr>
        <w:t xml:space="preserve"> over the next 6 years</w:t>
      </w:r>
      <w:r w:rsidR="004A7143" w:rsidRPr="004C171D">
        <w:rPr>
          <w:sz w:val="20"/>
          <w:szCs w:val="20"/>
        </w:rPr>
        <w:t>.</w:t>
      </w:r>
      <w:r w:rsidR="0098619C" w:rsidRPr="004C171D">
        <w:rPr>
          <w:sz w:val="20"/>
          <w:szCs w:val="20"/>
        </w:rPr>
        <w:t xml:space="preserve">  </w:t>
      </w:r>
    </w:p>
    <w:p w:rsidR="00DC1490" w:rsidRPr="004C171D" w:rsidRDefault="00DC1490" w:rsidP="00DC1490">
      <w:pPr>
        <w:spacing w:after="0" w:line="240" w:lineRule="auto"/>
        <w:jc w:val="center"/>
        <w:rPr>
          <w:b/>
          <w:sz w:val="20"/>
          <w:szCs w:val="20"/>
        </w:rPr>
      </w:pPr>
    </w:p>
    <w:p w:rsidR="00E02131" w:rsidRPr="004C171D" w:rsidRDefault="00DC1490" w:rsidP="00DC1490">
      <w:pPr>
        <w:ind w:left="1440" w:hanging="1440"/>
        <w:rPr>
          <w:sz w:val="20"/>
          <w:szCs w:val="20"/>
        </w:rPr>
      </w:pPr>
      <w:r w:rsidRPr="004C171D">
        <w:rPr>
          <w:sz w:val="20"/>
          <w:szCs w:val="20"/>
        </w:rPr>
        <w:t>Initiative 1:</w:t>
      </w:r>
      <w:r w:rsidRPr="004C171D">
        <w:rPr>
          <w:sz w:val="20"/>
          <w:szCs w:val="20"/>
        </w:rPr>
        <w:tab/>
      </w:r>
      <w:r w:rsidR="00E02131" w:rsidRPr="004C171D">
        <w:rPr>
          <w:sz w:val="20"/>
          <w:szCs w:val="20"/>
        </w:rPr>
        <w:t>Seize the opportunities</w:t>
      </w:r>
      <w:r w:rsidR="00F32C91" w:rsidRPr="004C171D">
        <w:rPr>
          <w:sz w:val="20"/>
          <w:szCs w:val="20"/>
        </w:rPr>
        <w:t xml:space="preserve"> affo</w:t>
      </w:r>
      <w:r w:rsidR="00E02131" w:rsidRPr="004C171D">
        <w:rPr>
          <w:sz w:val="20"/>
          <w:szCs w:val="20"/>
        </w:rPr>
        <w:t>rded to the CSU by th</w:t>
      </w:r>
      <w:r w:rsidR="001D75B7" w:rsidRPr="004C171D">
        <w:rPr>
          <w:sz w:val="20"/>
          <w:szCs w:val="20"/>
        </w:rPr>
        <w:t xml:space="preserve">e implementation of a unified </w:t>
      </w:r>
      <w:r w:rsidR="00E02131" w:rsidRPr="004C171D">
        <w:rPr>
          <w:sz w:val="20"/>
          <w:szCs w:val="20"/>
        </w:rPr>
        <w:t>library managemen</w:t>
      </w:r>
      <w:r w:rsidR="00944D6F" w:rsidRPr="004C171D">
        <w:rPr>
          <w:sz w:val="20"/>
          <w:szCs w:val="20"/>
        </w:rPr>
        <w:t>t system to centrally acquire, provide access</w:t>
      </w:r>
      <w:r w:rsidR="00E61B0B">
        <w:rPr>
          <w:sz w:val="20"/>
          <w:szCs w:val="20"/>
        </w:rPr>
        <w:t xml:space="preserve"> to</w:t>
      </w:r>
      <w:bookmarkStart w:id="0" w:name="_GoBack"/>
      <w:bookmarkEnd w:id="0"/>
      <w:r w:rsidR="00944D6F" w:rsidRPr="004C171D">
        <w:rPr>
          <w:sz w:val="20"/>
          <w:szCs w:val="20"/>
        </w:rPr>
        <w:t xml:space="preserve">, and </w:t>
      </w:r>
      <w:r w:rsidR="00E02131" w:rsidRPr="004C171D">
        <w:rPr>
          <w:sz w:val="20"/>
          <w:szCs w:val="20"/>
        </w:rPr>
        <w:t>manage</w:t>
      </w:r>
      <w:r w:rsidR="00944D6F" w:rsidRPr="004C171D">
        <w:rPr>
          <w:sz w:val="20"/>
          <w:szCs w:val="20"/>
        </w:rPr>
        <w:t xml:space="preserve"> </w:t>
      </w:r>
      <w:r w:rsidR="009F6DD6" w:rsidRPr="004C171D">
        <w:rPr>
          <w:sz w:val="20"/>
          <w:szCs w:val="20"/>
        </w:rPr>
        <w:t xml:space="preserve">library resources that have no physical home in one of the 23 libraries.  These </w:t>
      </w:r>
      <w:r w:rsidR="00E61B0B">
        <w:rPr>
          <w:sz w:val="20"/>
          <w:szCs w:val="20"/>
        </w:rPr>
        <w:t xml:space="preserve">resources </w:t>
      </w:r>
      <w:r w:rsidR="009F6DD6" w:rsidRPr="004C171D">
        <w:rPr>
          <w:sz w:val="20"/>
          <w:szCs w:val="20"/>
        </w:rPr>
        <w:t xml:space="preserve">may be digital books, videos, or other one time </w:t>
      </w:r>
      <w:r w:rsidR="00B163DC" w:rsidRPr="004C171D">
        <w:rPr>
          <w:sz w:val="20"/>
          <w:szCs w:val="20"/>
        </w:rPr>
        <w:t>digital</w:t>
      </w:r>
      <w:r w:rsidR="009F6DD6" w:rsidRPr="004C171D">
        <w:rPr>
          <w:sz w:val="20"/>
          <w:szCs w:val="20"/>
        </w:rPr>
        <w:t xml:space="preserve"> purchases. </w:t>
      </w:r>
    </w:p>
    <w:p w:rsidR="000C224A" w:rsidRPr="004C171D" w:rsidRDefault="00DC1490" w:rsidP="00DC1490">
      <w:pPr>
        <w:spacing w:after="0" w:line="240" w:lineRule="auto"/>
        <w:ind w:left="1440" w:hanging="1440"/>
        <w:rPr>
          <w:sz w:val="20"/>
          <w:szCs w:val="20"/>
        </w:rPr>
      </w:pPr>
      <w:r w:rsidRPr="004C171D">
        <w:rPr>
          <w:sz w:val="20"/>
          <w:szCs w:val="20"/>
        </w:rPr>
        <w:t xml:space="preserve">Initiative </w:t>
      </w:r>
      <w:r w:rsidR="001E12E0" w:rsidRPr="004C171D">
        <w:rPr>
          <w:sz w:val="20"/>
          <w:szCs w:val="20"/>
        </w:rPr>
        <w:t>2:</w:t>
      </w:r>
      <w:r w:rsidR="001E12E0" w:rsidRPr="004C171D">
        <w:rPr>
          <w:sz w:val="20"/>
          <w:szCs w:val="20"/>
        </w:rPr>
        <w:tab/>
      </w:r>
      <w:r w:rsidRPr="004C171D">
        <w:rPr>
          <w:sz w:val="20"/>
          <w:szCs w:val="20"/>
        </w:rPr>
        <w:t xml:space="preserve">Envision a more stable core collection of licensed </w:t>
      </w:r>
      <w:r w:rsidR="00955D70" w:rsidRPr="004C171D">
        <w:rPr>
          <w:sz w:val="20"/>
          <w:szCs w:val="20"/>
        </w:rPr>
        <w:t xml:space="preserve">electronic resources.  The </w:t>
      </w:r>
      <w:r w:rsidR="00B163DC" w:rsidRPr="004C171D">
        <w:rPr>
          <w:sz w:val="20"/>
          <w:szCs w:val="20"/>
        </w:rPr>
        <w:t xml:space="preserve">goal will to be to shift </w:t>
      </w:r>
      <w:r w:rsidR="00E61B0B">
        <w:rPr>
          <w:sz w:val="20"/>
          <w:szCs w:val="20"/>
        </w:rPr>
        <w:t xml:space="preserve">the focus </w:t>
      </w:r>
      <w:r w:rsidR="00B163DC" w:rsidRPr="004C171D">
        <w:rPr>
          <w:sz w:val="20"/>
          <w:szCs w:val="20"/>
        </w:rPr>
        <w:t>from discovery to content and from licensed to permanent where possible to m</w:t>
      </w:r>
      <w:r w:rsidR="00E61B0B">
        <w:rPr>
          <w:sz w:val="20"/>
          <w:szCs w:val="20"/>
        </w:rPr>
        <w:t>itigate future cost increases, e</w:t>
      </w:r>
      <w:r w:rsidR="00B163DC" w:rsidRPr="004C171D">
        <w:rPr>
          <w:sz w:val="20"/>
          <w:szCs w:val="20"/>
        </w:rPr>
        <w:t>nsure preservation, reduce the costs of moving content, and equalize acc</w:t>
      </w:r>
      <w:r w:rsidR="00955D70" w:rsidRPr="004C171D">
        <w:rPr>
          <w:sz w:val="20"/>
          <w:szCs w:val="20"/>
        </w:rPr>
        <w:t>ess across all 23 libraries since an individual campus’ ability to participate from one year</w:t>
      </w:r>
      <w:r w:rsidR="00E61B0B">
        <w:rPr>
          <w:sz w:val="20"/>
          <w:szCs w:val="20"/>
        </w:rPr>
        <w:t xml:space="preserve"> to the next</w:t>
      </w:r>
      <w:r w:rsidR="00955D70" w:rsidRPr="004C171D">
        <w:rPr>
          <w:sz w:val="20"/>
          <w:szCs w:val="20"/>
        </w:rPr>
        <w:t xml:space="preserve"> has made multiyear contracts difficult in the past.</w:t>
      </w:r>
    </w:p>
    <w:p w:rsidR="009227B3" w:rsidRPr="004C171D" w:rsidRDefault="009227B3" w:rsidP="001E12E0">
      <w:pPr>
        <w:spacing w:after="0" w:line="240" w:lineRule="auto"/>
        <w:rPr>
          <w:sz w:val="20"/>
          <w:szCs w:val="20"/>
        </w:rPr>
      </w:pPr>
    </w:p>
    <w:p w:rsidR="004C171D" w:rsidRPr="004C171D" w:rsidRDefault="00DC1490" w:rsidP="004C171D">
      <w:pPr>
        <w:spacing w:after="0" w:line="240" w:lineRule="auto"/>
        <w:ind w:left="1440" w:hanging="1440"/>
        <w:rPr>
          <w:sz w:val="20"/>
          <w:szCs w:val="20"/>
        </w:rPr>
      </w:pPr>
      <w:r w:rsidRPr="004C171D">
        <w:rPr>
          <w:sz w:val="20"/>
          <w:szCs w:val="20"/>
        </w:rPr>
        <w:t xml:space="preserve">Initiative </w:t>
      </w:r>
      <w:r w:rsidR="009227B3" w:rsidRPr="004C171D">
        <w:rPr>
          <w:sz w:val="20"/>
          <w:szCs w:val="20"/>
        </w:rPr>
        <w:t>3:</w:t>
      </w:r>
      <w:r w:rsidR="009227B3" w:rsidRPr="004C171D">
        <w:rPr>
          <w:sz w:val="20"/>
          <w:szCs w:val="20"/>
        </w:rPr>
        <w:tab/>
        <w:t>Employ best practices</w:t>
      </w:r>
      <w:r w:rsidR="001C36D1" w:rsidRPr="004C171D">
        <w:rPr>
          <w:sz w:val="20"/>
          <w:szCs w:val="20"/>
        </w:rPr>
        <w:t xml:space="preserve"> and </w:t>
      </w:r>
      <w:r w:rsidR="004A7143" w:rsidRPr="004C171D">
        <w:rPr>
          <w:sz w:val="20"/>
          <w:szCs w:val="20"/>
        </w:rPr>
        <w:t>partnerships</w:t>
      </w:r>
      <w:r w:rsidR="009227B3" w:rsidRPr="004C171D">
        <w:rPr>
          <w:sz w:val="20"/>
          <w:szCs w:val="20"/>
        </w:rPr>
        <w:t xml:space="preserve"> to </w:t>
      </w:r>
      <w:r w:rsidR="004A7143" w:rsidRPr="004C171D">
        <w:rPr>
          <w:sz w:val="20"/>
          <w:szCs w:val="20"/>
        </w:rPr>
        <w:t>preserve</w:t>
      </w:r>
      <w:r w:rsidR="009227B3" w:rsidRPr="004C171D">
        <w:rPr>
          <w:sz w:val="20"/>
          <w:szCs w:val="20"/>
        </w:rPr>
        <w:t xml:space="preserve"> content as a system in order to maintain rights to licensed content in </w:t>
      </w:r>
      <w:r w:rsidR="0030717A" w:rsidRPr="004C171D">
        <w:rPr>
          <w:sz w:val="20"/>
          <w:szCs w:val="20"/>
        </w:rPr>
        <w:t xml:space="preserve">the event of </w:t>
      </w:r>
      <w:r w:rsidR="009227B3" w:rsidRPr="004C171D">
        <w:rPr>
          <w:sz w:val="20"/>
          <w:szCs w:val="20"/>
        </w:rPr>
        <w:t xml:space="preserve">vendor mergers, </w:t>
      </w:r>
      <w:r w:rsidR="0030717A" w:rsidRPr="004C171D">
        <w:rPr>
          <w:sz w:val="20"/>
          <w:szCs w:val="20"/>
        </w:rPr>
        <w:t xml:space="preserve">vendor </w:t>
      </w:r>
      <w:r w:rsidR="009227B3" w:rsidRPr="004C171D">
        <w:rPr>
          <w:sz w:val="20"/>
          <w:szCs w:val="20"/>
        </w:rPr>
        <w:t>content elimination</w:t>
      </w:r>
      <w:r w:rsidR="0030717A" w:rsidRPr="004C171D">
        <w:rPr>
          <w:sz w:val="20"/>
          <w:szCs w:val="20"/>
        </w:rPr>
        <w:t>,</w:t>
      </w:r>
      <w:r w:rsidR="009227B3" w:rsidRPr="004C171D">
        <w:rPr>
          <w:sz w:val="20"/>
          <w:szCs w:val="20"/>
        </w:rPr>
        <w:t xml:space="preserve"> and unsuccessful </w:t>
      </w:r>
      <w:r w:rsidR="0030717A" w:rsidRPr="004C171D">
        <w:rPr>
          <w:sz w:val="20"/>
          <w:szCs w:val="20"/>
        </w:rPr>
        <w:t xml:space="preserve">system </w:t>
      </w:r>
      <w:r w:rsidR="004A7143" w:rsidRPr="004C171D">
        <w:rPr>
          <w:sz w:val="20"/>
          <w:szCs w:val="20"/>
        </w:rPr>
        <w:t>negotiations</w:t>
      </w:r>
      <w:r w:rsidR="0030717A" w:rsidRPr="004C171D">
        <w:rPr>
          <w:sz w:val="20"/>
          <w:szCs w:val="20"/>
        </w:rPr>
        <w:t xml:space="preserve"> which have become all too common in today’s electronic resource</w:t>
      </w:r>
      <w:r w:rsidR="003A4677" w:rsidRPr="004C171D">
        <w:rPr>
          <w:sz w:val="20"/>
          <w:szCs w:val="20"/>
        </w:rPr>
        <w:t xml:space="preserve"> market</w:t>
      </w:r>
      <w:r w:rsidR="0030717A" w:rsidRPr="004C171D">
        <w:rPr>
          <w:sz w:val="20"/>
          <w:szCs w:val="20"/>
        </w:rPr>
        <w:t>.</w:t>
      </w:r>
      <w:r w:rsidR="009227B3" w:rsidRPr="004C171D">
        <w:rPr>
          <w:sz w:val="20"/>
          <w:szCs w:val="20"/>
        </w:rPr>
        <w:t xml:space="preserve"> </w:t>
      </w:r>
    </w:p>
    <w:p w:rsidR="004C171D" w:rsidRDefault="004C171D" w:rsidP="00955D70">
      <w:pPr>
        <w:spacing w:after="0" w:line="240" w:lineRule="auto"/>
        <w:ind w:left="1440" w:hanging="1440"/>
        <w:jc w:val="center"/>
        <w:rPr>
          <w:b/>
          <w:sz w:val="24"/>
          <w:szCs w:val="24"/>
        </w:rPr>
      </w:pPr>
    </w:p>
    <w:p w:rsidR="00955D70" w:rsidRPr="00955D70" w:rsidRDefault="00955D70" w:rsidP="00955D70">
      <w:pPr>
        <w:spacing w:after="0" w:line="240" w:lineRule="auto"/>
        <w:ind w:left="1440" w:hanging="1440"/>
        <w:jc w:val="center"/>
        <w:rPr>
          <w:b/>
          <w:sz w:val="24"/>
          <w:szCs w:val="24"/>
        </w:rPr>
      </w:pPr>
      <w:r w:rsidRPr="00955D70">
        <w:rPr>
          <w:b/>
          <w:sz w:val="24"/>
          <w:szCs w:val="24"/>
        </w:rPr>
        <w:t>Six Year Budget Plan</w:t>
      </w:r>
    </w:p>
    <w:p w:rsidR="005E2F8F" w:rsidRPr="0098619C" w:rsidRDefault="005E2F8F" w:rsidP="001E12E0">
      <w:pPr>
        <w:spacing w:after="0" w:line="240" w:lineRule="auto"/>
        <w:rPr>
          <w:sz w:val="16"/>
          <w:szCs w:val="16"/>
        </w:rPr>
      </w:pPr>
    </w:p>
    <w:tbl>
      <w:tblPr>
        <w:tblStyle w:val="TableGrid"/>
        <w:tblW w:w="0" w:type="auto"/>
        <w:tblLook w:val="04A0" w:firstRow="1" w:lastRow="0" w:firstColumn="1" w:lastColumn="0" w:noHBand="0" w:noVBand="1"/>
      </w:tblPr>
      <w:tblGrid>
        <w:gridCol w:w="1255"/>
        <w:gridCol w:w="2970"/>
        <w:gridCol w:w="3060"/>
        <w:gridCol w:w="2641"/>
      </w:tblGrid>
      <w:tr w:rsidR="004C171D" w:rsidRPr="004C171D" w:rsidTr="004C171D">
        <w:tc>
          <w:tcPr>
            <w:tcW w:w="1255" w:type="dxa"/>
            <w:shd w:val="clear" w:color="auto" w:fill="auto"/>
            <w:vAlign w:val="center"/>
          </w:tcPr>
          <w:p w:rsidR="005E2F8F" w:rsidRPr="004C171D" w:rsidRDefault="005E2F8F" w:rsidP="004C171D">
            <w:pPr>
              <w:jc w:val="center"/>
              <w:rPr>
                <w:b/>
                <w:sz w:val="18"/>
                <w:szCs w:val="18"/>
              </w:rPr>
            </w:pPr>
            <w:r w:rsidRPr="004C171D">
              <w:rPr>
                <w:b/>
                <w:sz w:val="18"/>
                <w:szCs w:val="18"/>
              </w:rPr>
              <w:t>Budget Year Request</w:t>
            </w:r>
          </w:p>
        </w:tc>
        <w:tc>
          <w:tcPr>
            <w:tcW w:w="2970" w:type="dxa"/>
            <w:shd w:val="clear" w:color="auto" w:fill="D99594" w:themeFill="accent2" w:themeFillTint="99"/>
            <w:vAlign w:val="center"/>
          </w:tcPr>
          <w:p w:rsidR="005E2F8F" w:rsidRPr="004C171D" w:rsidRDefault="00DC1490" w:rsidP="005E2F8F">
            <w:pPr>
              <w:jc w:val="center"/>
              <w:rPr>
                <w:b/>
                <w:sz w:val="18"/>
                <w:szCs w:val="18"/>
              </w:rPr>
            </w:pPr>
            <w:r w:rsidRPr="004C171D">
              <w:rPr>
                <w:b/>
                <w:sz w:val="18"/>
                <w:szCs w:val="18"/>
              </w:rPr>
              <w:t xml:space="preserve">Initiative </w:t>
            </w:r>
            <w:r w:rsidR="005E2F8F" w:rsidRPr="004C171D">
              <w:rPr>
                <w:b/>
                <w:sz w:val="18"/>
                <w:szCs w:val="18"/>
              </w:rPr>
              <w:t>1</w:t>
            </w:r>
          </w:p>
        </w:tc>
        <w:tc>
          <w:tcPr>
            <w:tcW w:w="3060" w:type="dxa"/>
            <w:shd w:val="clear" w:color="auto" w:fill="E5B8B7" w:themeFill="accent2" w:themeFillTint="66"/>
            <w:vAlign w:val="center"/>
          </w:tcPr>
          <w:p w:rsidR="005E2F8F" w:rsidRPr="004C171D" w:rsidRDefault="00DC1490" w:rsidP="005E2F8F">
            <w:pPr>
              <w:jc w:val="center"/>
              <w:rPr>
                <w:b/>
                <w:sz w:val="18"/>
                <w:szCs w:val="18"/>
              </w:rPr>
            </w:pPr>
            <w:r w:rsidRPr="004C171D">
              <w:rPr>
                <w:b/>
                <w:sz w:val="18"/>
                <w:szCs w:val="18"/>
              </w:rPr>
              <w:t xml:space="preserve">Initiative </w:t>
            </w:r>
            <w:r w:rsidR="005E2F8F" w:rsidRPr="004C171D">
              <w:rPr>
                <w:b/>
                <w:sz w:val="18"/>
                <w:szCs w:val="18"/>
              </w:rPr>
              <w:t>2</w:t>
            </w:r>
          </w:p>
        </w:tc>
        <w:tc>
          <w:tcPr>
            <w:tcW w:w="2641" w:type="dxa"/>
            <w:shd w:val="clear" w:color="auto" w:fill="F2DBDB" w:themeFill="accent2" w:themeFillTint="33"/>
            <w:vAlign w:val="center"/>
          </w:tcPr>
          <w:p w:rsidR="005E2F8F" w:rsidRPr="004C171D" w:rsidRDefault="00DC1490" w:rsidP="00DC1490">
            <w:pPr>
              <w:jc w:val="center"/>
              <w:rPr>
                <w:b/>
                <w:sz w:val="18"/>
                <w:szCs w:val="18"/>
              </w:rPr>
            </w:pPr>
            <w:r w:rsidRPr="004C171D">
              <w:rPr>
                <w:b/>
                <w:sz w:val="18"/>
                <w:szCs w:val="18"/>
              </w:rPr>
              <w:t>Initiative</w:t>
            </w:r>
            <w:r w:rsidR="005E2F8F" w:rsidRPr="004C171D">
              <w:rPr>
                <w:b/>
                <w:sz w:val="18"/>
                <w:szCs w:val="18"/>
              </w:rPr>
              <w:t xml:space="preserve"> 3</w:t>
            </w:r>
          </w:p>
        </w:tc>
      </w:tr>
      <w:tr w:rsidR="004C171D" w:rsidRPr="004C171D" w:rsidTr="004C171D">
        <w:tc>
          <w:tcPr>
            <w:tcW w:w="1255" w:type="dxa"/>
            <w:shd w:val="clear" w:color="auto" w:fill="auto"/>
            <w:vAlign w:val="center"/>
          </w:tcPr>
          <w:p w:rsidR="005E2F8F" w:rsidRPr="004C171D" w:rsidRDefault="005E2F8F" w:rsidP="00944D6F">
            <w:pPr>
              <w:jc w:val="center"/>
              <w:rPr>
                <w:b/>
                <w:sz w:val="18"/>
                <w:szCs w:val="18"/>
              </w:rPr>
            </w:pPr>
            <w:r w:rsidRPr="004C171D">
              <w:rPr>
                <w:b/>
                <w:sz w:val="18"/>
                <w:szCs w:val="18"/>
              </w:rPr>
              <w:t>2016/2017</w:t>
            </w:r>
          </w:p>
        </w:tc>
        <w:tc>
          <w:tcPr>
            <w:tcW w:w="2970" w:type="dxa"/>
            <w:shd w:val="clear" w:color="auto" w:fill="D99594" w:themeFill="accent2" w:themeFillTint="99"/>
          </w:tcPr>
          <w:p w:rsidR="005E2F8F" w:rsidRPr="004C171D" w:rsidRDefault="00911EDF" w:rsidP="005E2F8F">
            <w:pPr>
              <w:rPr>
                <w:sz w:val="18"/>
                <w:szCs w:val="18"/>
              </w:rPr>
            </w:pPr>
            <w:r w:rsidRPr="004C171D">
              <w:rPr>
                <w:sz w:val="18"/>
                <w:szCs w:val="18"/>
              </w:rPr>
              <w:t>EAR eBooks s</w:t>
            </w:r>
            <w:r w:rsidR="005E2F8F" w:rsidRPr="004C171D">
              <w:rPr>
                <w:sz w:val="18"/>
                <w:szCs w:val="18"/>
              </w:rPr>
              <w:t>ubgroup will identify high use ebook titles that have been purchased individually by 10 or more CSU libraries and work with vendors to upgrade access to</w:t>
            </w:r>
            <w:r w:rsidR="00B163DC" w:rsidRPr="004C171D">
              <w:rPr>
                <w:sz w:val="18"/>
                <w:szCs w:val="18"/>
              </w:rPr>
              <w:t xml:space="preserve"> all 23 campuses.  EAR </w:t>
            </w:r>
            <w:proofErr w:type="gramStart"/>
            <w:r w:rsidR="00B163DC" w:rsidRPr="004C171D">
              <w:rPr>
                <w:sz w:val="18"/>
                <w:szCs w:val="18"/>
              </w:rPr>
              <w:t xml:space="preserve">will </w:t>
            </w:r>
            <w:r w:rsidR="005E2F8F" w:rsidRPr="004C171D">
              <w:rPr>
                <w:sz w:val="18"/>
                <w:szCs w:val="18"/>
              </w:rPr>
              <w:t xml:space="preserve"> evaluate</w:t>
            </w:r>
            <w:proofErr w:type="gramEnd"/>
            <w:r w:rsidR="005E2F8F" w:rsidRPr="004C171D">
              <w:rPr>
                <w:sz w:val="18"/>
                <w:szCs w:val="18"/>
              </w:rPr>
              <w:t xml:space="preserve"> value, process, opportunities, and other challenges to ebook access as the system moves from 23 catalogs to 1.  </w:t>
            </w:r>
          </w:p>
          <w:p w:rsidR="005E2F8F" w:rsidRPr="004C171D" w:rsidRDefault="005E2F8F" w:rsidP="005E2F8F">
            <w:pPr>
              <w:pStyle w:val="ListParagraph"/>
              <w:ind w:left="379"/>
              <w:rPr>
                <w:sz w:val="18"/>
                <w:szCs w:val="18"/>
              </w:rPr>
            </w:pPr>
          </w:p>
          <w:p w:rsidR="005E2F8F" w:rsidRPr="004C171D" w:rsidRDefault="005E2F8F" w:rsidP="005E2F8F">
            <w:pPr>
              <w:pStyle w:val="ListParagraph"/>
              <w:numPr>
                <w:ilvl w:val="0"/>
                <w:numId w:val="6"/>
              </w:numPr>
              <w:ind w:left="379"/>
              <w:rPr>
                <w:sz w:val="18"/>
                <w:szCs w:val="18"/>
              </w:rPr>
            </w:pPr>
            <w:r w:rsidRPr="004C171D">
              <w:rPr>
                <w:sz w:val="18"/>
                <w:szCs w:val="18"/>
              </w:rPr>
              <w:t>$300,000 One-Time</w:t>
            </w:r>
          </w:p>
          <w:p w:rsidR="005E2F8F" w:rsidRPr="004C171D" w:rsidRDefault="005E2F8F" w:rsidP="005E2F8F">
            <w:pPr>
              <w:pStyle w:val="ListParagraph"/>
              <w:numPr>
                <w:ilvl w:val="0"/>
                <w:numId w:val="6"/>
              </w:numPr>
              <w:ind w:left="379"/>
              <w:rPr>
                <w:sz w:val="18"/>
                <w:szCs w:val="18"/>
              </w:rPr>
            </w:pPr>
            <w:r w:rsidRPr="004C171D">
              <w:rPr>
                <w:sz w:val="18"/>
                <w:szCs w:val="18"/>
              </w:rPr>
              <w:t>Strategic Importance</w:t>
            </w:r>
          </w:p>
          <w:p w:rsidR="005E2F8F" w:rsidRPr="004C171D" w:rsidRDefault="005E2F8F" w:rsidP="005E2F8F">
            <w:pPr>
              <w:pStyle w:val="ListParagraph"/>
              <w:numPr>
                <w:ilvl w:val="0"/>
                <w:numId w:val="6"/>
              </w:numPr>
              <w:ind w:left="379"/>
              <w:rPr>
                <w:sz w:val="18"/>
                <w:szCs w:val="18"/>
              </w:rPr>
            </w:pPr>
            <w:r w:rsidRPr="004C171D">
              <w:rPr>
                <w:sz w:val="18"/>
                <w:szCs w:val="18"/>
              </w:rPr>
              <w:t xml:space="preserve">23 campuses served </w:t>
            </w:r>
          </w:p>
          <w:p w:rsidR="005E2F8F" w:rsidRPr="004C171D" w:rsidRDefault="005E2F8F" w:rsidP="001E12E0">
            <w:pPr>
              <w:pStyle w:val="ListParagraph"/>
              <w:numPr>
                <w:ilvl w:val="0"/>
                <w:numId w:val="6"/>
              </w:numPr>
              <w:ind w:left="379"/>
              <w:rPr>
                <w:b/>
                <w:sz w:val="18"/>
                <w:szCs w:val="18"/>
              </w:rPr>
            </w:pPr>
            <w:r w:rsidRPr="004C171D">
              <w:rPr>
                <w:sz w:val="18"/>
                <w:szCs w:val="18"/>
              </w:rPr>
              <w:t>Content</w:t>
            </w:r>
          </w:p>
        </w:tc>
        <w:tc>
          <w:tcPr>
            <w:tcW w:w="3060" w:type="dxa"/>
            <w:shd w:val="clear" w:color="auto" w:fill="E5B8B7" w:themeFill="accent2" w:themeFillTint="66"/>
          </w:tcPr>
          <w:p w:rsidR="005E2F8F" w:rsidRPr="004C171D" w:rsidRDefault="005E2F8F" w:rsidP="005E2F8F">
            <w:pPr>
              <w:rPr>
                <w:sz w:val="18"/>
                <w:szCs w:val="18"/>
              </w:rPr>
            </w:pPr>
            <w:r w:rsidRPr="004C171D">
              <w:rPr>
                <w:sz w:val="18"/>
                <w:szCs w:val="18"/>
              </w:rPr>
              <w:t>EAR database and journal subgroup will work to rebuild the</w:t>
            </w:r>
            <w:r w:rsidR="00B163DC" w:rsidRPr="004C171D">
              <w:rPr>
                <w:sz w:val="18"/>
                <w:szCs w:val="18"/>
              </w:rPr>
              <w:t xml:space="preserve"> CSU Electronic Core Collection.  </w:t>
            </w:r>
            <w:r w:rsidRPr="004C171D">
              <w:rPr>
                <w:sz w:val="18"/>
                <w:szCs w:val="18"/>
              </w:rPr>
              <w:t>Move licen</w:t>
            </w:r>
            <w:r w:rsidR="004C171D" w:rsidRPr="004C171D">
              <w:rPr>
                <w:sz w:val="18"/>
                <w:szCs w:val="18"/>
              </w:rPr>
              <w:t>ses for AAAS &amp; Oxford to core</w:t>
            </w:r>
            <w:r w:rsidRPr="004C171D">
              <w:rPr>
                <w:sz w:val="18"/>
                <w:szCs w:val="18"/>
              </w:rPr>
              <w:t>.</w:t>
            </w:r>
          </w:p>
          <w:p w:rsidR="005E2F8F" w:rsidRPr="004C171D" w:rsidRDefault="005E2F8F" w:rsidP="005E2F8F">
            <w:pPr>
              <w:pStyle w:val="ListParagraph"/>
              <w:rPr>
                <w:sz w:val="18"/>
                <w:szCs w:val="18"/>
              </w:rPr>
            </w:pPr>
          </w:p>
          <w:p w:rsidR="005E2F8F" w:rsidRPr="004C171D" w:rsidRDefault="005E2F8F" w:rsidP="005E2F8F">
            <w:pPr>
              <w:pStyle w:val="ListParagraph"/>
              <w:numPr>
                <w:ilvl w:val="0"/>
                <w:numId w:val="6"/>
              </w:numPr>
              <w:ind w:left="379"/>
              <w:rPr>
                <w:sz w:val="18"/>
                <w:szCs w:val="18"/>
              </w:rPr>
            </w:pPr>
            <w:r w:rsidRPr="004C171D">
              <w:rPr>
                <w:sz w:val="18"/>
                <w:szCs w:val="18"/>
              </w:rPr>
              <w:t>$350,000 On-Going</w:t>
            </w:r>
          </w:p>
          <w:p w:rsidR="005E2F8F" w:rsidRPr="004C171D" w:rsidRDefault="005E2F8F" w:rsidP="005E2F8F">
            <w:pPr>
              <w:pStyle w:val="ListParagraph"/>
              <w:numPr>
                <w:ilvl w:val="0"/>
                <w:numId w:val="6"/>
              </w:numPr>
              <w:ind w:left="379"/>
              <w:rPr>
                <w:sz w:val="18"/>
                <w:szCs w:val="18"/>
              </w:rPr>
            </w:pPr>
            <w:r w:rsidRPr="004C171D">
              <w:rPr>
                <w:sz w:val="18"/>
                <w:szCs w:val="18"/>
              </w:rPr>
              <w:t>Mission Critical</w:t>
            </w:r>
          </w:p>
          <w:p w:rsidR="00892573" w:rsidRPr="004C171D" w:rsidRDefault="005E2F8F" w:rsidP="00892573">
            <w:pPr>
              <w:pStyle w:val="ListParagraph"/>
              <w:numPr>
                <w:ilvl w:val="0"/>
                <w:numId w:val="6"/>
              </w:numPr>
              <w:ind w:left="379"/>
              <w:rPr>
                <w:sz w:val="18"/>
                <w:szCs w:val="18"/>
              </w:rPr>
            </w:pPr>
            <w:r w:rsidRPr="004C171D">
              <w:rPr>
                <w:sz w:val="18"/>
                <w:szCs w:val="18"/>
              </w:rPr>
              <w:t xml:space="preserve">23 campuses served </w:t>
            </w:r>
          </w:p>
          <w:p w:rsidR="005E2F8F" w:rsidRPr="004C171D" w:rsidRDefault="005E2F8F" w:rsidP="00892573">
            <w:pPr>
              <w:pStyle w:val="ListParagraph"/>
              <w:numPr>
                <w:ilvl w:val="0"/>
                <w:numId w:val="6"/>
              </w:numPr>
              <w:ind w:left="379"/>
              <w:rPr>
                <w:sz w:val="18"/>
                <w:szCs w:val="18"/>
              </w:rPr>
            </w:pPr>
            <w:r w:rsidRPr="004C171D">
              <w:rPr>
                <w:sz w:val="18"/>
                <w:szCs w:val="18"/>
              </w:rPr>
              <w:t>Content</w:t>
            </w:r>
          </w:p>
          <w:p w:rsidR="00892573" w:rsidRPr="004C171D" w:rsidRDefault="00892573" w:rsidP="00892573">
            <w:pPr>
              <w:pStyle w:val="ListParagraph"/>
              <w:ind w:left="379"/>
              <w:rPr>
                <w:sz w:val="18"/>
                <w:szCs w:val="18"/>
              </w:rPr>
            </w:pPr>
          </w:p>
        </w:tc>
        <w:tc>
          <w:tcPr>
            <w:tcW w:w="2641" w:type="dxa"/>
            <w:shd w:val="clear" w:color="auto" w:fill="F2DBDB" w:themeFill="accent2" w:themeFillTint="33"/>
          </w:tcPr>
          <w:p w:rsidR="005E2F8F" w:rsidRPr="004C171D" w:rsidRDefault="005E2F8F" w:rsidP="001E12E0">
            <w:pPr>
              <w:rPr>
                <w:sz w:val="18"/>
                <w:szCs w:val="18"/>
              </w:rPr>
            </w:pPr>
          </w:p>
        </w:tc>
      </w:tr>
      <w:tr w:rsidR="004C171D" w:rsidRPr="004C171D" w:rsidTr="004C171D">
        <w:tc>
          <w:tcPr>
            <w:tcW w:w="1255" w:type="dxa"/>
            <w:shd w:val="clear" w:color="auto" w:fill="auto"/>
            <w:vAlign w:val="center"/>
          </w:tcPr>
          <w:p w:rsidR="005E2F8F" w:rsidRPr="004C171D" w:rsidRDefault="005E2F8F" w:rsidP="00944D6F">
            <w:pPr>
              <w:jc w:val="center"/>
              <w:rPr>
                <w:b/>
                <w:sz w:val="18"/>
                <w:szCs w:val="18"/>
              </w:rPr>
            </w:pPr>
            <w:r w:rsidRPr="004C171D">
              <w:rPr>
                <w:b/>
                <w:sz w:val="18"/>
                <w:szCs w:val="18"/>
              </w:rPr>
              <w:lastRenderedPageBreak/>
              <w:t>2017/2018</w:t>
            </w:r>
          </w:p>
        </w:tc>
        <w:tc>
          <w:tcPr>
            <w:tcW w:w="2970" w:type="dxa"/>
            <w:shd w:val="clear" w:color="auto" w:fill="D99594" w:themeFill="accent2" w:themeFillTint="99"/>
          </w:tcPr>
          <w:p w:rsidR="005E2F8F" w:rsidRPr="004C171D" w:rsidRDefault="004C171D" w:rsidP="005E2F8F">
            <w:pPr>
              <w:rPr>
                <w:sz w:val="18"/>
                <w:szCs w:val="18"/>
              </w:rPr>
            </w:pPr>
            <w:r w:rsidRPr="004C171D">
              <w:rPr>
                <w:sz w:val="18"/>
                <w:szCs w:val="18"/>
              </w:rPr>
              <w:t>EAR eBooks s</w:t>
            </w:r>
            <w:r w:rsidR="005E2F8F" w:rsidRPr="004C171D">
              <w:rPr>
                <w:sz w:val="18"/>
                <w:szCs w:val="18"/>
              </w:rPr>
              <w:t xml:space="preserve">ubgroup will continue to identify high use ebook titles that have been purchased individually </w:t>
            </w:r>
            <w:r w:rsidR="00E61B0B">
              <w:rPr>
                <w:sz w:val="18"/>
                <w:szCs w:val="18"/>
              </w:rPr>
              <w:t xml:space="preserve">by </w:t>
            </w:r>
            <w:r w:rsidR="005E2F8F" w:rsidRPr="004C171D">
              <w:rPr>
                <w:sz w:val="18"/>
                <w:szCs w:val="18"/>
              </w:rPr>
              <w:t>CSU libraries and work with vendors to upgrade access to all 23 campuses.  CSU will implement a central buying process for acquired electronic resources.</w:t>
            </w:r>
          </w:p>
          <w:p w:rsidR="005E2F8F" w:rsidRPr="004C171D" w:rsidRDefault="005E2F8F" w:rsidP="005E2F8F">
            <w:pPr>
              <w:pStyle w:val="ListParagraph"/>
              <w:ind w:left="379"/>
              <w:rPr>
                <w:sz w:val="18"/>
                <w:szCs w:val="18"/>
              </w:rPr>
            </w:pPr>
          </w:p>
          <w:p w:rsidR="005E2F8F" w:rsidRPr="004C171D" w:rsidRDefault="005E2F8F" w:rsidP="005E2F8F">
            <w:pPr>
              <w:pStyle w:val="ListParagraph"/>
              <w:numPr>
                <w:ilvl w:val="0"/>
                <w:numId w:val="6"/>
              </w:numPr>
              <w:ind w:left="379"/>
              <w:rPr>
                <w:sz w:val="18"/>
                <w:szCs w:val="18"/>
              </w:rPr>
            </w:pPr>
            <w:r w:rsidRPr="004C171D">
              <w:rPr>
                <w:sz w:val="18"/>
                <w:szCs w:val="18"/>
              </w:rPr>
              <w:t>$150,000 One-Time</w:t>
            </w:r>
          </w:p>
          <w:p w:rsidR="005E2F8F" w:rsidRPr="004C171D" w:rsidRDefault="0030717A" w:rsidP="005E2F8F">
            <w:pPr>
              <w:pStyle w:val="ListParagraph"/>
              <w:numPr>
                <w:ilvl w:val="0"/>
                <w:numId w:val="6"/>
              </w:numPr>
              <w:ind w:left="379"/>
              <w:rPr>
                <w:sz w:val="18"/>
                <w:szCs w:val="18"/>
              </w:rPr>
            </w:pPr>
            <w:r w:rsidRPr="004C171D">
              <w:rPr>
                <w:sz w:val="18"/>
                <w:szCs w:val="18"/>
              </w:rPr>
              <w:t>$100</w:t>
            </w:r>
            <w:r w:rsidR="005E2F8F" w:rsidRPr="004C171D">
              <w:rPr>
                <w:sz w:val="18"/>
                <w:szCs w:val="18"/>
              </w:rPr>
              <w:t>,000 On-Going</w:t>
            </w:r>
          </w:p>
          <w:p w:rsidR="005E2F8F" w:rsidRPr="004C171D" w:rsidRDefault="005E2F8F" w:rsidP="005E2F8F">
            <w:pPr>
              <w:pStyle w:val="ListParagraph"/>
              <w:numPr>
                <w:ilvl w:val="0"/>
                <w:numId w:val="6"/>
              </w:numPr>
              <w:ind w:left="379"/>
              <w:rPr>
                <w:sz w:val="18"/>
                <w:szCs w:val="18"/>
              </w:rPr>
            </w:pPr>
            <w:r w:rsidRPr="004C171D">
              <w:rPr>
                <w:sz w:val="18"/>
                <w:szCs w:val="18"/>
              </w:rPr>
              <w:t>Strategic Importance</w:t>
            </w:r>
          </w:p>
          <w:p w:rsidR="005E2F8F" w:rsidRPr="004C171D" w:rsidRDefault="005E2F8F" w:rsidP="005E2F8F">
            <w:pPr>
              <w:pStyle w:val="ListParagraph"/>
              <w:numPr>
                <w:ilvl w:val="0"/>
                <w:numId w:val="6"/>
              </w:numPr>
              <w:ind w:left="379"/>
              <w:rPr>
                <w:sz w:val="18"/>
                <w:szCs w:val="18"/>
              </w:rPr>
            </w:pPr>
            <w:r w:rsidRPr="004C171D">
              <w:rPr>
                <w:sz w:val="18"/>
                <w:szCs w:val="18"/>
              </w:rPr>
              <w:t xml:space="preserve">23 campuses served </w:t>
            </w:r>
          </w:p>
          <w:p w:rsidR="005E2F8F" w:rsidRPr="004C171D" w:rsidRDefault="005E2F8F" w:rsidP="001E12E0">
            <w:pPr>
              <w:pStyle w:val="ListParagraph"/>
              <w:numPr>
                <w:ilvl w:val="0"/>
                <w:numId w:val="6"/>
              </w:numPr>
              <w:ind w:left="379"/>
              <w:rPr>
                <w:b/>
                <w:sz w:val="18"/>
                <w:szCs w:val="18"/>
              </w:rPr>
            </w:pPr>
            <w:r w:rsidRPr="004C171D">
              <w:rPr>
                <w:sz w:val="18"/>
                <w:szCs w:val="18"/>
              </w:rPr>
              <w:t>Content</w:t>
            </w:r>
          </w:p>
        </w:tc>
        <w:tc>
          <w:tcPr>
            <w:tcW w:w="3060" w:type="dxa"/>
            <w:shd w:val="clear" w:color="auto" w:fill="E5B8B7" w:themeFill="accent2" w:themeFillTint="66"/>
          </w:tcPr>
          <w:p w:rsidR="005E2F8F" w:rsidRPr="004C171D" w:rsidRDefault="005E2F8F" w:rsidP="005E2F8F">
            <w:pPr>
              <w:rPr>
                <w:sz w:val="18"/>
                <w:szCs w:val="18"/>
              </w:rPr>
            </w:pPr>
            <w:r w:rsidRPr="004C171D">
              <w:rPr>
                <w:sz w:val="18"/>
                <w:szCs w:val="18"/>
              </w:rPr>
              <w:t>Continue to shift from discovery to content and from licen</w:t>
            </w:r>
            <w:r w:rsidR="00B163DC" w:rsidRPr="004C171D">
              <w:rPr>
                <w:sz w:val="18"/>
                <w:szCs w:val="18"/>
              </w:rPr>
              <w:t xml:space="preserve">sed to permanent where possible.  </w:t>
            </w:r>
            <w:r w:rsidRPr="004C171D">
              <w:rPr>
                <w:sz w:val="18"/>
                <w:szCs w:val="18"/>
              </w:rPr>
              <w:t xml:space="preserve">Begin move of </w:t>
            </w:r>
            <w:r w:rsidR="00B163DC" w:rsidRPr="004C171D">
              <w:rPr>
                <w:sz w:val="18"/>
                <w:szCs w:val="18"/>
              </w:rPr>
              <w:t>Sage to core.</w:t>
            </w:r>
          </w:p>
          <w:p w:rsidR="005E2F8F" w:rsidRPr="004C171D" w:rsidRDefault="005E2F8F" w:rsidP="005E2F8F">
            <w:pPr>
              <w:rPr>
                <w:sz w:val="18"/>
                <w:szCs w:val="18"/>
              </w:rPr>
            </w:pPr>
            <w:r w:rsidRPr="004C171D">
              <w:rPr>
                <w:sz w:val="18"/>
                <w:szCs w:val="18"/>
              </w:rPr>
              <w:t xml:space="preserve"> </w:t>
            </w:r>
          </w:p>
          <w:p w:rsidR="005E2F8F" w:rsidRPr="004C171D" w:rsidRDefault="005E2F8F" w:rsidP="005E2F8F">
            <w:pPr>
              <w:pStyle w:val="ListParagraph"/>
              <w:numPr>
                <w:ilvl w:val="0"/>
                <w:numId w:val="6"/>
              </w:numPr>
              <w:ind w:left="379"/>
              <w:rPr>
                <w:sz w:val="18"/>
                <w:szCs w:val="18"/>
              </w:rPr>
            </w:pPr>
            <w:r w:rsidRPr="004C171D">
              <w:rPr>
                <w:sz w:val="18"/>
                <w:szCs w:val="18"/>
              </w:rPr>
              <w:t>$500,000 On-Going</w:t>
            </w:r>
          </w:p>
          <w:p w:rsidR="005E2F8F" w:rsidRPr="004C171D" w:rsidRDefault="005E2F8F" w:rsidP="005E2F8F">
            <w:pPr>
              <w:pStyle w:val="ListParagraph"/>
              <w:numPr>
                <w:ilvl w:val="0"/>
                <w:numId w:val="6"/>
              </w:numPr>
              <w:ind w:left="379"/>
              <w:rPr>
                <w:sz w:val="18"/>
                <w:szCs w:val="18"/>
              </w:rPr>
            </w:pPr>
            <w:r w:rsidRPr="004C171D">
              <w:rPr>
                <w:sz w:val="18"/>
                <w:szCs w:val="18"/>
              </w:rPr>
              <w:t>Mission Critical</w:t>
            </w:r>
          </w:p>
          <w:p w:rsidR="00892573" w:rsidRPr="004C171D" w:rsidRDefault="005E2F8F" w:rsidP="005E2F8F">
            <w:pPr>
              <w:pStyle w:val="ListParagraph"/>
              <w:numPr>
                <w:ilvl w:val="0"/>
                <w:numId w:val="6"/>
              </w:numPr>
              <w:ind w:left="379"/>
              <w:rPr>
                <w:sz w:val="18"/>
                <w:szCs w:val="18"/>
              </w:rPr>
            </w:pPr>
            <w:r w:rsidRPr="004C171D">
              <w:rPr>
                <w:sz w:val="18"/>
                <w:szCs w:val="18"/>
              </w:rPr>
              <w:t xml:space="preserve">23 campuses served </w:t>
            </w:r>
          </w:p>
          <w:p w:rsidR="005E2F8F" w:rsidRPr="004C171D" w:rsidRDefault="005E2F8F" w:rsidP="005E2F8F">
            <w:pPr>
              <w:pStyle w:val="ListParagraph"/>
              <w:numPr>
                <w:ilvl w:val="0"/>
                <w:numId w:val="6"/>
              </w:numPr>
              <w:ind w:left="379"/>
              <w:rPr>
                <w:sz w:val="18"/>
                <w:szCs w:val="18"/>
              </w:rPr>
            </w:pPr>
            <w:r w:rsidRPr="004C171D">
              <w:rPr>
                <w:sz w:val="18"/>
                <w:szCs w:val="18"/>
              </w:rPr>
              <w:t>Content</w:t>
            </w:r>
          </w:p>
        </w:tc>
        <w:tc>
          <w:tcPr>
            <w:tcW w:w="2641" w:type="dxa"/>
            <w:shd w:val="clear" w:color="auto" w:fill="F2DBDB" w:themeFill="accent2" w:themeFillTint="33"/>
          </w:tcPr>
          <w:p w:rsidR="005E2F8F" w:rsidRPr="004C171D" w:rsidRDefault="004C171D" w:rsidP="005E2F8F">
            <w:pPr>
              <w:rPr>
                <w:sz w:val="18"/>
                <w:szCs w:val="18"/>
              </w:rPr>
            </w:pPr>
            <w:r>
              <w:rPr>
                <w:sz w:val="18"/>
                <w:szCs w:val="18"/>
              </w:rPr>
              <w:t>D</w:t>
            </w:r>
            <w:r w:rsidR="005E2F8F" w:rsidRPr="004C171D">
              <w:rPr>
                <w:sz w:val="18"/>
                <w:szCs w:val="18"/>
              </w:rPr>
              <w:t>evelop a preservation strategy via best practices such as CLOCKS, LOCKSS, WEST, etc.</w:t>
            </w:r>
          </w:p>
          <w:p w:rsidR="005E2F8F" w:rsidRPr="004C171D" w:rsidRDefault="005E2F8F" w:rsidP="005E2F8F">
            <w:pPr>
              <w:pStyle w:val="ListParagraph"/>
              <w:rPr>
                <w:sz w:val="18"/>
                <w:szCs w:val="18"/>
              </w:rPr>
            </w:pPr>
          </w:p>
          <w:p w:rsidR="005E2F8F" w:rsidRPr="004C171D" w:rsidRDefault="005E2F8F" w:rsidP="005E2F8F">
            <w:pPr>
              <w:pStyle w:val="ListParagraph"/>
              <w:numPr>
                <w:ilvl w:val="0"/>
                <w:numId w:val="6"/>
              </w:numPr>
              <w:ind w:left="379"/>
              <w:rPr>
                <w:sz w:val="18"/>
                <w:szCs w:val="18"/>
              </w:rPr>
            </w:pPr>
            <w:r w:rsidRPr="004C171D">
              <w:rPr>
                <w:sz w:val="18"/>
                <w:szCs w:val="18"/>
              </w:rPr>
              <w:t>$100,000 On-Going</w:t>
            </w:r>
          </w:p>
          <w:p w:rsidR="005E2F8F" w:rsidRPr="004C171D" w:rsidRDefault="005E2F8F" w:rsidP="005E2F8F">
            <w:pPr>
              <w:pStyle w:val="ListParagraph"/>
              <w:numPr>
                <w:ilvl w:val="0"/>
                <w:numId w:val="6"/>
              </w:numPr>
              <w:ind w:left="379"/>
              <w:rPr>
                <w:sz w:val="18"/>
                <w:szCs w:val="18"/>
              </w:rPr>
            </w:pPr>
            <w:r w:rsidRPr="004C171D">
              <w:rPr>
                <w:sz w:val="18"/>
                <w:szCs w:val="18"/>
              </w:rPr>
              <w:t>Mission Critical</w:t>
            </w:r>
          </w:p>
          <w:p w:rsidR="005E2F8F" w:rsidRPr="004C171D" w:rsidRDefault="005E2F8F" w:rsidP="005E2F8F">
            <w:pPr>
              <w:pStyle w:val="ListParagraph"/>
              <w:numPr>
                <w:ilvl w:val="0"/>
                <w:numId w:val="6"/>
              </w:numPr>
              <w:ind w:left="379"/>
              <w:rPr>
                <w:sz w:val="18"/>
                <w:szCs w:val="18"/>
              </w:rPr>
            </w:pPr>
            <w:r w:rsidRPr="004C171D">
              <w:rPr>
                <w:sz w:val="18"/>
                <w:szCs w:val="18"/>
              </w:rPr>
              <w:t xml:space="preserve">23 campuses served </w:t>
            </w:r>
          </w:p>
          <w:p w:rsidR="005E2F8F" w:rsidRPr="004C171D" w:rsidRDefault="005E2F8F" w:rsidP="005E2F8F">
            <w:pPr>
              <w:pStyle w:val="ListParagraph"/>
              <w:numPr>
                <w:ilvl w:val="0"/>
                <w:numId w:val="6"/>
              </w:numPr>
              <w:ind w:left="379"/>
              <w:rPr>
                <w:b/>
                <w:sz w:val="18"/>
                <w:szCs w:val="18"/>
              </w:rPr>
            </w:pPr>
            <w:r w:rsidRPr="004C171D">
              <w:rPr>
                <w:sz w:val="18"/>
                <w:szCs w:val="18"/>
              </w:rPr>
              <w:t>Content</w:t>
            </w:r>
          </w:p>
          <w:p w:rsidR="005E2F8F" w:rsidRPr="004C171D" w:rsidRDefault="005E2F8F" w:rsidP="001E12E0">
            <w:pPr>
              <w:rPr>
                <w:sz w:val="18"/>
                <w:szCs w:val="18"/>
              </w:rPr>
            </w:pPr>
          </w:p>
        </w:tc>
      </w:tr>
      <w:tr w:rsidR="004C171D" w:rsidRPr="004C171D" w:rsidTr="004C171D">
        <w:tc>
          <w:tcPr>
            <w:tcW w:w="1255" w:type="dxa"/>
            <w:shd w:val="clear" w:color="auto" w:fill="auto"/>
            <w:vAlign w:val="center"/>
          </w:tcPr>
          <w:p w:rsidR="005E2F8F" w:rsidRPr="004C171D" w:rsidRDefault="005E2F8F" w:rsidP="00944D6F">
            <w:pPr>
              <w:jc w:val="center"/>
              <w:rPr>
                <w:b/>
                <w:sz w:val="18"/>
                <w:szCs w:val="18"/>
              </w:rPr>
            </w:pPr>
            <w:r w:rsidRPr="004C171D">
              <w:rPr>
                <w:b/>
                <w:sz w:val="18"/>
                <w:szCs w:val="18"/>
              </w:rPr>
              <w:t>2018/2019</w:t>
            </w:r>
          </w:p>
        </w:tc>
        <w:tc>
          <w:tcPr>
            <w:tcW w:w="2970" w:type="dxa"/>
            <w:shd w:val="clear" w:color="auto" w:fill="D99594" w:themeFill="accent2" w:themeFillTint="99"/>
          </w:tcPr>
          <w:p w:rsidR="005E2F8F" w:rsidRPr="004C171D" w:rsidRDefault="005E2F8F" w:rsidP="005E2F8F">
            <w:pPr>
              <w:rPr>
                <w:sz w:val="18"/>
                <w:szCs w:val="18"/>
              </w:rPr>
            </w:pPr>
            <w:r w:rsidRPr="004C171D">
              <w:rPr>
                <w:sz w:val="18"/>
                <w:szCs w:val="18"/>
              </w:rPr>
              <w:t>CSU will expand its central buying process for acquired electronic resources.</w:t>
            </w:r>
          </w:p>
          <w:p w:rsidR="005E2F8F" w:rsidRPr="004C171D" w:rsidRDefault="005E2F8F" w:rsidP="005E2F8F">
            <w:pPr>
              <w:rPr>
                <w:sz w:val="18"/>
                <w:szCs w:val="18"/>
              </w:rPr>
            </w:pPr>
            <w:r w:rsidRPr="004C171D">
              <w:rPr>
                <w:sz w:val="18"/>
                <w:szCs w:val="18"/>
              </w:rPr>
              <w:t xml:space="preserve">  </w:t>
            </w:r>
          </w:p>
          <w:p w:rsidR="005E2F8F" w:rsidRPr="004C171D" w:rsidRDefault="0030717A" w:rsidP="005E2F8F">
            <w:pPr>
              <w:pStyle w:val="ListParagraph"/>
              <w:numPr>
                <w:ilvl w:val="0"/>
                <w:numId w:val="6"/>
              </w:numPr>
              <w:ind w:left="379"/>
              <w:rPr>
                <w:sz w:val="18"/>
                <w:szCs w:val="18"/>
              </w:rPr>
            </w:pPr>
            <w:r w:rsidRPr="004C171D">
              <w:rPr>
                <w:sz w:val="18"/>
                <w:szCs w:val="18"/>
              </w:rPr>
              <w:t>$20</w:t>
            </w:r>
            <w:r w:rsidR="005E2F8F" w:rsidRPr="004C171D">
              <w:rPr>
                <w:sz w:val="18"/>
                <w:szCs w:val="18"/>
              </w:rPr>
              <w:t>0,000 On-Going</w:t>
            </w:r>
          </w:p>
          <w:p w:rsidR="005E2F8F" w:rsidRPr="004C171D" w:rsidRDefault="005E2F8F" w:rsidP="005E2F8F">
            <w:pPr>
              <w:pStyle w:val="ListParagraph"/>
              <w:numPr>
                <w:ilvl w:val="0"/>
                <w:numId w:val="6"/>
              </w:numPr>
              <w:ind w:left="379"/>
              <w:rPr>
                <w:sz w:val="18"/>
                <w:szCs w:val="18"/>
              </w:rPr>
            </w:pPr>
            <w:r w:rsidRPr="004C171D">
              <w:rPr>
                <w:sz w:val="18"/>
                <w:szCs w:val="18"/>
              </w:rPr>
              <w:t>Strategic Importance</w:t>
            </w:r>
          </w:p>
          <w:p w:rsidR="005E2F8F" w:rsidRPr="004C171D" w:rsidRDefault="005E2F8F" w:rsidP="005E2F8F">
            <w:pPr>
              <w:pStyle w:val="ListParagraph"/>
              <w:numPr>
                <w:ilvl w:val="0"/>
                <w:numId w:val="6"/>
              </w:numPr>
              <w:ind w:left="379"/>
              <w:rPr>
                <w:sz w:val="18"/>
                <w:szCs w:val="18"/>
              </w:rPr>
            </w:pPr>
            <w:r w:rsidRPr="004C171D">
              <w:rPr>
                <w:sz w:val="18"/>
                <w:szCs w:val="18"/>
              </w:rPr>
              <w:t xml:space="preserve">23 campuses served </w:t>
            </w:r>
          </w:p>
          <w:p w:rsidR="005E2F8F" w:rsidRPr="004C171D" w:rsidRDefault="005E2F8F" w:rsidP="005E2F8F">
            <w:pPr>
              <w:pStyle w:val="ListParagraph"/>
              <w:numPr>
                <w:ilvl w:val="0"/>
                <w:numId w:val="6"/>
              </w:numPr>
              <w:ind w:left="379"/>
              <w:rPr>
                <w:b/>
                <w:sz w:val="18"/>
                <w:szCs w:val="18"/>
              </w:rPr>
            </w:pPr>
            <w:r w:rsidRPr="004C171D">
              <w:rPr>
                <w:sz w:val="18"/>
                <w:szCs w:val="18"/>
              </w:rPr>
              <w:t>Content</w:t>
            </w:r>
          </w:p>
          <w:p w:rsidR="005E2F8F" w:rsidRPr="004C171D" w:rsidRDefault="005E2F8F" w:rsidP="005E2F8F">
            <w:pPr>
              <w:rPr>
                <w:sz w:val="18"/>
                <w:szCs w:val="18"/>
              </w:rPr>
            </w:pPr>
          </w:p>
        </w:tc>
        <w:tc>
          <w:tcPr>
            <w:tcW w:w="3060" w:type="dxa"/>
            <w:shd w:val="clear" w:color="auto" w:fill="E5B8B7" w:themeFill="accent2" w:themeFillTint="66"/>
          </w:tcPr>
          <w:p w:rsidR="005E2F8F" w:rsidRPr="004C171D" w:rsidRDefault="005E2F8F" w:rsidP="005E2F8F">
            <w:pPr>
              <w:rPr>
                <w:sz w:val="18"/>
                <w:szCs w:val="18"/>
              </w:rPr>
            </w:pPr>
            <w:r w:rsidRPr="004C171D">
              <w:rPr>
                <w:sz w:val="18"/>
                <w:szCs w:val="18"/>
              </w:rPr>
              <w:t xml:space="preserve">Continue to shift from discovery to content and from licensed to permanent where possible.  </w:t>
            </w:r>
            <w:r w:rsidR="00B163DC" w:rsidRPr="004C171D">
              <w:rPr>
                <w:sz w:val="18"/>
                <w:szCs w:val="18"/>
              </w:rPr>
              <w:t>Complete move of Sage to core</w:t>
            </w:r>
            <w:r w:rsidRPr="004C171D">
              <w:rPr>
                <w:sz w:val="18"/>
                <w:szCs w:val="18"/>
              </w:rPr>
              <w:t>.</w:t>
            </w:r>
          </w:p>
          <w:p w:rsidR="005E2F8F" w:rsidRPr="004C171D" w:rsidRDefault="005E2F8F" w:rsidP="005E2F8F">
            <w:pPr>
              <w:jc w:val="center"/>
              <w:rPr>
                <w:b/>
                <w:sz w:val="18"/>
                <w:szCs w:val="18"/>
              </w:rPr>
            </w:pPr>
          </w:p>
          <w:p w:rsidR="005E2F8F" w:rsidRPr="004C171D" w:rsidRDefault="005E2F8F" w:rsidP="005E2F8F">
            <w:pPr>
              <w:pStyle w:val="ListParagraph"/>
              <w:numPr>
                <w:ilvl w:val="0"/>
                <w:numId w:val="6"/>
              </w:numPr>
              <w:ind w:left="379"/>
              <w:rPr>
                <w:sz w:val="18"/>
                <w:szCs w:val="18"/>
              </w:rPr>
            </w:pPr>
            <w:r w:rsidRPr="004C171D">
              <w:rPr>
                <w:sz w:val="18"/>
                <w:szCs w:val="18"/>
              </w:rPr>
              <w:t>$500,000 On-Going</w:t>
            </w:r>
          </w:p>
          <w:p w:rsidR="005E2F8F" w:rsidRPr="004C171D" w:rsidRDefault="005E2F8F" w:rsidP="005E2F8F">
            <w:pPr>
              <w:pStyle w:val="ListParagraph"/>
              <w:numPr>
                <w:ilvl w:val="0"/>
                <w:numId w:val="6"/>
              </w:numPr>
              <w:ind w:left="379"/>
              <w:rPr>
                <w:sz w:val="18"/>
                <w:szCs w:val="18"/>
              </w:rPr>
            </w:pPr>
            <w:r w:rsidRPr="004C171D">
              <w:rPr>
                <w:sz w:val="18"/>
                <w:szCs w:val="18"/>
              </w:rPr>
              <w:t>Mission Critical</w:t>
            </w:r>
          </w:p>
          <w:p w:rsidR="00892573" w:rsidRPr="004C171D" w:rsidRDefault="005E2F8F" w:rsidP="00892573">
            <w:pPr>
              <w:pStyle w:val="ListParagraph"/>
              <w:numPr>
                <w:ilvl w:val="0"/>
                <w:numId w:val="6"/>
              </w:numPr>
              <w:ind w:left="379"/>
              <w:rPr>
                <w:sz w:val="18"/>
                <w:szCs w:val="18"/>
              </w:rPr>
            </w:pPr>
            <w:r w:rsidRPr="004C171D">
              <w:rPr>
                <w:sz w:val="18"/>
                <w:szCs w:val="18"/>
              </w:rPr>
              <w:t xml:space="preserve">23 campuses served </w:t>
            </w:r>
          </w:p>
          <w:p w:rsidR="00944D6F" w:rsidRPr="004C171D" w:rsidRDefault="005E2F8F" w:rsidP="004C171D">
            <w:pPr>
              <w:pStyle w:val="ListParagraph"/>
              <w:numPr>
                <w:ilvl w:val="0"/>
                <w:numId w:val="6"/>
              </w:numPr>
              <w:ind w:left="379"/>
              <w:rPr>
                <w:sz w:val="18"/>
                <w:szCs w:val="18"/>
              </w:rPr>
            </w:pPr>
            <w:r w:rsidRPr="004C171D">
              <w:rPr>
                <w:sz w:val="18"/>
                <w:szCs w:val="18"/>
              </w:rPr>
              <w:t>Content</w:t>
            </w:r>
          </w:p>
        </w:tc>
        <w:tc>
          <w:tcPr>
            <w:tcW w:w="2641" w:type="dxa"/>
            <w:shd w:val="clear" w:color="auto" w:fill="F2DBDB" w:themeFill="accent2" w:themeFillTint="33"/>
          </w:tcPr>
          <w:p w:rsidR="005E2F8F" w:rsidRPr="004C171D" w:rsidRDefault="005E2F8F" w:rsidP="005E2F8F">
            <w:pPr>
              <w:rPr>
                <w:sz w:val="18"/>
                <w:szCs w:val="18"/>
              </w:rPr>
            </w:pPr>
          </w:p>
        </w:tc>
      </w:tr>
      <w:tr w:rsidR="003A4677" w:rsidRPr="004C171D" w:rsidTr="004C171D">
        <w:tc>
          <w:tcPr>
            <w:tcW w:w="1255" w:type="dxa"/>
            <w:shd w:val="clear" w:color="auto" w:fill="auto"/>
            <w:vAlign w:val="center"/>
          </w:tcPr>
          <w:p w:rsidR="005E2F8F" w:rsidRPr="004C171D" w:rsidRDefault="005E2F8F" w:rsidP="00944D6F">
            <w:pPr>
              <w:jc w:val="center"/>
              <w:rPr>
                <w:b/>
                <w:sz w:val="18"/>
                <w:szCs w:val="18"/>
              </w:rPr>
            </w:pPr>
          </w:p>
          <w:p w:rsidR="005E2F8F" w:rsidRPr="004C171D" w:rsidRDefault="005E2F8F" w:rsidP="00944D6F">
            <w:pPr>
              <w:jc w:val="center"/>
              <w:rPr>
                <w:b/>
                <w:sz w:val="18"/>
                <w:szCs w:val="18"/>
              </w:rPr>
            </w:pPr>
          </w:p>
          <w:p w:rsidR="005E2F8F" w:rsidRPr="004C171D" w:rsidRDefault="005E2F8F" w:rsidP="00944D6F">
            <w:pPr>
              <w:jc w:val="center"/>
              <w:rPr>
                <w:b/>
                <w:sz w:val="18"/>
                <w:szCs w:val="18"/>
              </w:rPr>
            </w:pPr>
            <w:r w:rsidRPr="004C171D">
              <w:rPr>
                <w:b/>
                <w:sz w:val="18"/>
                <w:szCs w:val="18"/>
              </w:rPr>
              <w:t>2019/2020</w:t>
            </w:r>
          </w:p>
          <w:p w:rsidR="005E2F8F" w:rsidRPr="004C171D" w:rsidRDefault="005E2F8F" w:rsidP="00944D6F">
            <w:pPr>
              <w:jc w:val="center"/>
              <w:rPr>
                <w:b/>
                <w:sz w:val="18"/>
                <w:szCs w:val="18"/>
              </w:rPr>
            </w:pPr>
          </w:p>
          <w:p w:rsidR="005E2F8F" w:rsidRPr="004C171D" w:rsidRDefault="005E2F8F" w:rsidP="00944D6F">
            <w:pPr>
              <w:jc w:val="center"/>
              <w:rPr>
                <w:b/>
                <w:sz w:val="18"/>
                <w:szCs w:val="18"/>
              </w:rPr>
            </w:pPr>
          </w:p>
        </w:tc>
        <w:tc>
          <w:tcPr>
            <w:tcW w:w="2970" w:type="dxa"/>
            <w:shd w:val="clear" w:color="auto" w:fill="D99594" w:themeFill="accent2" w:themeFillTint="99"/>
          </w:tcPr>
          <w:p w:rsidR="00892573" w:rsidRPr="004C171D" w:rsidRDefault="00892573" w:rsidP="00892573">
            <w:pPr>
              <w:rPr>
                <w:sz w:val="18"/>
                <w:szCs w:val="18"/>
              </w:rPr>
            </w:pPr>
            <w:r w:rsidRPr="004C171D">
              <w:rPr>
                <w:sz w:val="18"/>
                <w:szCs w:val="18"/>
              </w:rPr>
              <w:t>CSU will expand its central buying process for acquired electronic resources.</w:t>
            </w:r>
          </w:p>
          <w:p w:rsidR="00892573" w:rsidRPr="004C171D" w:rsidRDefault="00892573" w:rsidP="00892573">
            <w:pPr>
              <w:pStyle w:val="ListParagraph"/>
              <w:ind w:left="379"/>
              <w:rPr>
                <w:sz w:val="18"/>
                <w:szCs w:val="18"/>
              </w:rPr>
            </w:pPr>
          </w:p>
          <w:p w:rsidR="00892573" w:rsidRPr="004C171D" w:rsidRDefault="0030717A" w:rsidP="00892573">
            <w:pPr>
              <w:pStyle w:val="ListParagraph"/>
              <w:numPr>
                <w:ilvl w:val="0"/>
                <w:numId w:val="6"/>
              </w:numPr>
              <w:ind w:left="379"/>
              <w:rPr>
                <w:sz w:val="18"/>
                <w:szCs w:val="18"/>
              </w:rPr>
            </w:pPr>
            <w:r w:rsidRPr="004C171D">
              <w:rPr>
                <w:sz w:val="18"/>
                <w:szCs w:val="18"/>
              </w:rPr>
              <w:t>$ 20</w:t>
            </w:r>
            <w:r w:rsidR="00892573" w:rsidRPr="004C171D">
              <w:rPr>
                <w:sz w:val="18"/>
                <w:szCs w:val="18"/>
              </w:rPr>
              <w:t>0,000 On-Going</w:t>
            </w:r>
          </w:p>
          <w:p w:rsidR="00892573" w:rsidRPr="004C171D" w:rsidRDefault="00892573" w:rsidP="00892573">
            <w:pPr>
              <w:pStyle w:val="ListParagraph"/>
              <w:numPr>
                <w:ilvl w:val="0"/>
                <w:numId w:val="6"/>
              </w:numPr>
              <w:ind w:left="379"/>
              <w:rPr>
                <w:sz w:val="18"/>
                <w:szCs w:val="18"/>
              </w:rPr>
            </w:pPr>
            <w:r w:rsidRPr="004C171D">
              <w:rPr>
                <w:sz w:val="18"/>
                <w:szCs w:val="18"/>
              </w:rPr>
              <w:t>Strategic Importance</w:t>
            </w:r>
          </w:p>
          <w:p w:rsidR="00892573" w:rsidRPr="004C171D" w:rsidRDefault="00892573" w:rsidP="00892573">
            <w:pPr>
              <w:pStyle w:val="ListParagraph"/>
              <w:numPr>
                <w:ilvl w:val="0"/>
                <w:numId w:val="6"/>
              </w:numPr>
              <w:ind w:left="379"/>
              <w:rPr>
                <w:sz w:val="18"/>
                <w:szCs w:val="18"/>
              </w:rPr>
            </w:pPr>
            <w:r w:rsidRPr="004C171D">
              <w:rPr>
                <w:sz w:val="18"/>
                <w:szCs w:val="18"/>
              </w:rPr>
              <w:t xml:space="preserve">23 campuses served </w:t>
            </w:r>
          </w:p>
          <w:p w:rsidR="00892573" w:rsidRPr="004C171D" w:rsidRDefault="00892573" w:rsidP="00892573">
            <w:pPr>
              <w:pStyle w:val="ListParagraph"/>
              <w:numPr>
                <w:ilvl w:val="0"/>
                <w:numId w:val="6"/>
              </w:numPr>
              <w:ind w:left="379"/>
              <w:rPr>
                <w:b/>
                <w:sz w:val="18"/>
                <w:szCs w:val="18"/>
              </w:rPr>
            </w:pPr>
            <w:r w:rsidRPr="004C171D">
              <w:rPr>
                <w:sz w:val="18"/>
                <w:szCs w:val="18"/>
              </w:rPr>
              <w:t>Content</w:t>
            </w:r>
          </w:p>
          <w:p w:rsidR="005E2F8F" w:rsidRPr="004C171D" w:rsidRDefault="005E2F8F" w:rsidP="005E2F8F">
            <w:pPr>
              <w:rPr>
                <w:sz w:val="18"/>
                <w:szCs w:val="18"/>
              </w:rPr>
            </w:pPr>
          </w:p>
        </w:tc>
        <w:tc>
          <w:tcPr>
            <w:tcW w:w="3060" w:type="dxa"/>
            <w:shd w:val="clear" w:color="auto" w:fill="E5B8B7" w:themeFill="accent2" w:themeFillTint="66"/>
          </w:tcPr>
          <w:p w:rsidR="00892573" w:rsidRPr="004C171D" w:rsidRDefault="00892573" w:rsidP="00892573">
            <w:pPr>
              <w:rPr>
                <w:sz w:val="18"/>
                <w:szCs w:val="18"/>
              </w:rPr>
            </w:pPr>
            <w:r w:rsidRPr="004C171D">
              <w:rPr>
                <w:sz w:val="18"/>
                <w:szCs w:val="18"/>
              </w:rPr>
              <w:t>Continue to shift from discovery to content and from licensed to permanent where possible</w:t>
            </w:r>
            <w:r w:rsidR="00B163DC" w:rsidRPr="004C171D">
              <w:rPr>
                <w:sz w:val="18"/>
                <w:szCs w:val="18"/>
              </w:rPr>
              <w:t xml:space="preserve">. </w:t>
            </w:r>
            <w:r w:rsidRPr="004C171D">
              <w:rPr>
                <w:sz w:val="18"/>
                <w:szCs w:val="18"/>
              </w:rPr>
              <w:t>Move Springer</w:t>
            </w:r>
            <w:r w:rsidR="00B163DC" w:rsidRPr="004C171D">
              <w:rPr>
                <w:sz w:val="18"/>
                <w:szCs w:val="18"/>
              </w:rPr>
              <w:t xml:space="preserve"> to core</w:t>
            </w:r>
            <w:r w:rsidRPr="004C171D">
              <w:rPr>
                <w:sz w:val="18"/>
                <w:szCs w:val="18"/>
              </w:rPr>
              <w:t>.</w:t>
            </w:r>
          </w:p>
          <w:p w:rsidR="00892573" w:rsidRPr="004C171D" w:rsidRDefault="00892573" w:rsidP="00892573">
            <w:pPr>
              <w:jc w:val="center"/>
              <w:rPr>
                <w:b/>
                <w:sz w:val="18"/>
                <w:szCs w:val="18"/>
              </w:rPr>
            </w:pPr>
          </w:p>
          <w:p w:rsidR="00892573" w:rsidRPr="004C171D" w:rsidRDefault="00892573" w:rsidP="00892573">
            <w:pPr>
              <w:pStyle w:val="ListParagraph"/>
              <w:numPr>
                <w:ilvl w:val="0"/>
                <w:numId w:val="6"/>
              </w:numPr>
              <w:ind w:left="379"/>
              <w:rPr>
                <w:sz w:val="18"/>
                <w:szCs w:val="18"/>
              </w:rPr>
            </w:pPr>
            <w:r w:rsidRPr="004C171D">
              <w:rPr>
                <w:sz w:val="18"/>
                <w:szCs w:val="18"/>
              </w:rPr>
              <w:t>$1,000,000 On-Going</w:t>
            </w:r>
          </w:p>
          <w:p w:rsidR="00892573" w:rsidRPr="004C171D" w:rsidRDefault="00892573" w:rsidP="00892573">
            <w:pPr>
              <w:pStyle w:val="ListParagraph"/>
              <w:numPr>
                <w:ilvl w:val="0"/>
                <w:numId w:val="6"/>
              </w:numPr>
              <w:ind w:left="379"/>
              <w:rPr>
                <w:sz w:val="18"/>
                <w:szCs w:val="18"/>
              </w:rPr>
            </w:pPr>
            <w:r w:rsidRPr="004C171D">
              <w:rPr>
                <w:sz w:val="18"/>
                <w:szCs w:val="18"/>
              </w:rPr>
              <w:t>Mission Critical</w:t>
            </w:r>
          </w:p>
          <w:p w:rsidR="00892573" w:rsidRPr="004C171D" w:rsidRDefault="00892573" w:rsidP="00892573">
            <w:pPr>
              <w:pStyle w:val="ListParagraph"/>
              <w:numPr>
                <w:ilvl w:val="0"/>
                <w:numId w:val="6"/>
              </w:numPr>
              <w:ind w:left="379"/>
              <w:rPr>
                <w:sz w:val="18"/>
                <w:szCs w:val="18"/>
              </w:rPr>
            </w:pPr>
            <w:r w:rsidRPr="004C171D">
              <w:rPr>
                <w:sz w:val="18"/>
                <w:szCs w:val="18"/>
              </w:rPr>
              <w:t xml:space="preserve">23 campuses served </w:t>
            </w:r>
          </w:p>
          <w:p w:rsidR="00892573" w:rsidRPr="004C171D" w:rsidRDefault="00892573" w:rsidP="004C171D">
            <w:pPr>
              <w:pStyle w:val="ListParagraph"/>
              <w:numPr>
                <w:ilvl w:val="0"/>
                <w:numId w:val="6"/>
              </w:numPr>
              <w:ind w:left="379"/>
              <w:rPr>
                <w:sz w:val="18"/>
                <w:szCs w:val="18"/>
              </w:rPr>
            </w:pPr>
            <w:r w:rsidRPr="004C171D">
              <w:rPr>
                <w:sz w:val="18"/>
                <w:szCs w:val="18"/>
              </w:rPr>
              <w:t>Content</w:t>
            </w:r>
          </w:p>
        </w:tc>
        <w:tc>
          <w:tcPr>
            <w:tcW w:w="2641" w:type="dxa"/>
            <w:shd w:val="clear" w:color="auto" w:fill="F2DBDB" w:themeFill="accent2" w:themeFillTint="33"/>
          </w:tcPr>
          <w:p w:rsidR="005E2F8F" w:rsidRPr="004C171D" w:rsidRDefault="005E2F8F" w:rsidP="005E2F8F">
            <w:pPr>
              <w:rPr>
                <w:sz w:val="18"/>
                <w:szCs w:val="18"/>
              </w:rPr>
            </w:pPr>
          </w:p>
        </w:tc>
      </w:tr>
      <w:tr w:rsidR="004C171D" w:rsidRPr="004C171D" w:rsidTr="004C171D">
        <w:tc>
          <w:tcPr>
            <w:tcW w:w="1255" w:type="dxa"/>
            <w:shd w:val="clear" w:color="auto" w:fill="auto"/>
            <w:vAlign w:val="center"/>
          </w:tcPr>
          <w:p w:rsidR="005E2F8F" w:rsidRPr="004C171D" w:rsidRDefault="005E2F8F" w:rsidP="00944D6F">
            <w:pPr>
              <w:jc w:val="center"/>
              <w:rPr>
                <w:b/>
                <w:sz w:val="18"/>
                <w:szCs w:val="18"/>
              </w:rPr>
            </w:pPr>
            <w:r w:rsidRPr="004C171D">
              <w:rPr>
                <w:b/>
                <w:sz w:val="18"/>
                <w:szCs w:val="18"/>
              </w:rPr>
              <w:t>2020/2021</w:t>
            </w:r>
          </w:p>
        </w:tc>
        <w:tc>
          <w:tcPr>
            <w:tcW w:w="2970" w:type="dxa"/>
            <w:shd w:val="clear" w:color="auto" w:fill="D99594" w:themeFill="accent2" w:themeFillTint="99"/>
          </w:tcPr>
          <w:p w:rsidR="005E2F8F" w:rsidRPr="004C171D" w:rsidRDefault="005E2F8F" w:rsidP="00892573">
            <w:pPr>
              <w:pStyle w:val="ListParagraph"/>
              <w:ind w:left="379"/>
              <w:rPr>
                <w:sz w:val="18"/>
                <w:szCs w:val="18"/>
              </w:rPr>
            </w:pPr>
          </w:p>
        </w:tc>
        <w:tc>
          <w:tcPr>
            <w:tcW w:w="3060" w:type="dxa"/>
            <w:shd w:val="clear" w:color="auto" w:fill="E5B8B7" w:themeFill="accent2" w:themeFillTint="66"/>
          </w:tcPr>
          <w:p w:rsidR="005E2F8F" w:rsidRPr="004C171D" w:rsidRDefault="005E2F8F" w:rsidP="005E2F8F">
            <w:pPr>
              <w:rPr>
                <w:sz w:val="18"/>
                <w:szCs w:val="18"/>
              </w:rPr>
            </w:pPr>
            <w:r w:rsidRPr="004C171D">
              <w:rPr>
                <w:sz w:val="18"/>
                <w:szCs w:val="18"/>
              </w:rPr>
              <w:t>Continue to shift from discovery to content and from licen</w:t>
            </w:r>
            <w:r w:rsidR="00B163DC" w:rsidRPr="004C171D">
              <w:rPr>
                <w:sz w:val="18"/>
                <w:szCs w:val="18"/>
              </w:rPr>
              <w:t xml:space="preserve">sed to permanent where possible.  </w:t>
            </w:r>
            <w:r w:rsidRPr="004C171D">
              <w:rPr>
                <w:sz w:val="18"/>
                <w:szCs w:val="18"/>
              </w:rPr>
              <w:t xml:space="preserve">Begin move of </w:t>
            </w:r>
            <w:r w:rsidR="00911EDF" w:rsidRPr="004C171D">
              <w:rPr>
                <w:sz w:val="18"/>
                <w:szCs w:val="18"/>
              </w:rPr>
              <w:t>Elsevier</w:t>
            </w:r>
            <w:r w:rsidR="00B163DC" w:rsidRPr="004C171D">
              <w:rPr>
                <w:sz w:val="18"/>
                <w:szCs w:val="18"/>
              </w:rPr>
              <w:t xml:space="preserve"> to core</w:t>
            </w:r>
            <w:r w:rsidRPr="004C171D">
              <w:rPr>
                <w:sz w:val="18"/>
                <w:szCs w:val="18"/>
              </w:rPr>
              <w:t>.</w:t>
            </w:r>
          </w:p>
          <w:p w:rsidR="005E2F8F" w:rsidRPr="004C171D" w:rsidRDefault="005E2F8F" w:rsidP="005E2F8F">
            <w:pPr>
              <w:jc w:val="center"/>
              <w:rPr>
                <w:b/>
                <w:sz w:val="18"/>
                <w:szCs w:val="18"/>
              </w:rPr>
            </w:pPr>
          </w:p>
          <w:p w:rsidR="005E2F8F" w:rsidRPr="004C171D" w:rsidRDefault="005E2F8F" w:rsidP="005E2F8F">
            <w:pPr>
              <w:pStyle w:val="ListParagraph"/>
              <w:numPr>
                <w:ilvl w:val="0"/>
                <w:numId w:val="6"/>
              </w:numPr>
              <w:ind w:left="379"/>
              <w:rPr>
                <w:sz w:val="18"/>
                <w:szCs w:val="18"/>
              </w:rPr>
            </w:pPr>
            <w:r w:rsidRPr="004C171D">
              <w:rPr>
                <w:sz w:val="18"/>
                <w:szCs w:val="18"/>
              </w:rPr>
              <w:t>$1,600,000 On-Going</w:t>
            </w:r>
          </w:p>
          <w:p w:rsidR="005E2F8F" w:rsidRPr="004C171D" w:rsidRDefault="005E2F8F" w:rsidP="005E2F8F">
            <w:pPr>
              <w:pStyle w:val="ListParagraph"/>
              <w:numPr>
                <w:ilvl w:val="0"/>
                <w:numId w:val="6"/>
              </w:numPr>
              <w:ind w:left="379"/>
              <w:rPr>
                <w:sz w:val="18"/>
                <w:szCs w:val="18"/>
              </w:rPr>
            </w:pPr>
            <w:r w:rsidRPr="004C171D">
              <w:rPr>
                <w:sz w:val="18"/>
                <w:szCs w:val="18"/>
              </w:rPr>
              <w:t>Mission Critical</w:t>
            </w:r>
          </w:p>
          <w:p w:rsidR="00892573" w:rsidRPr="004C171D" w:rsidRDefault="005E2F8F" w:rsidP="005E2F8F">
            <w:pPr>
              <w:pStyle w:val="ListParagraph"/>
              <w:numPr>
                <w:ilvl w:val="0"/>
                <w:numId w:val="6"/>
              </w:numPr>
              <w:ind w:left="379"/>
              <w:rPr>
                <w:sz w:val="18"/>
                <w:szCs w:val="18"/>
              </w:rPr>
            </w:pPr>
            <w:r w:rsidRPr="004C171D">
              <w:rPr>
                <w:sz w:val="18"/>
                <w:szCs w:val="18"/>
              </w:rPr>
              <w:t xml:space="preserve">23 campuses served </w:t>
            </w:r>
          </w:p>
          <w:p w:rsidR="005E2F8F" w:rsidRPr="004C171D" w:rsidRDefault="005E2F8F" w:rsidP="005E2F8F">
            <w:pPr>
              <w:pStyle w:val="ListParagraph"/>
              <w:numPr>
                <w:ilvl w:val="0"/>
                <w:numId w:val="6"/>
              </w:numPr>
              <w:ind w:left="379"/>
              <w:rPr>
                <w:sz w:val="18"/>
                <w:szCs w:val="18"/>
              </w:rPr>
            </w:pPr>
            <w:r w:rsidRPr="004C171D">
              <w:rPr>
                <w:sz w:val="18"/>
                <w:szCs w:val="18"/>
              </w:rPr>
              <w:t>Content</w:t>
            </w:r>
          </w:p>
        </w:tc>
        <w:tc>
          <w:tcPr>
            <w:tcW w:w="2641" w:type="dxa"/>
            <w:shd w:val="clear" w:color="auto" w:fill="F2DBDB" w:themeFill="accent2" w:themeFillTint="33"/>
          </w:tcPr>
          <w:p w:rsidR="005E2F8F" w:rsidRPr="004C171D" w:rsidRDefault="005E2F8F" w:rsidP="005E2F8F">
            <w:pPr>
              <w:rPr>
                <w:sz w:val="18"/>
                <w:szCs w:val="18"/>
              </w:rPr>
            </w:pPr>
          </w:p>
        </w:tc>
      </w:tr>
      <w:tr w:rsidR="004C171D" w:rsidRPr="004C171D" w:rsidTr="004C171D">
        <w:tc>
          <w:tcPr>
            <w:tcW w:w="1255" w:type="dxa"/>
            <w:shd w:val="clear" w:color="auto" w:fill="auto"/>
            <w:vAlign w:val="center"/>
          </w:tcPr>
          <w:p w:rsidR="005E2F8F" w:rsidRPr="004C171D" w:rsidRDefault="005E2F8F" w:rsidP="00944D6F">
            <w:pPr>
              <w:jc w:val="center"/>
              <w:rPr>
                <w:b/>
                <w:sz w:val="18"/>
                <w:szCs w:val="18"/>
              </w:rPr>
            </w:pPr>
            <w:r w:rsidRPr="004C171D">
              <w:rPr>
                <w:b/>
                <w:sz w:val="18"/>
                <w:szCs w:val="18"/>
              </w:rPr>
              <w:t>2021/2022</w:t>
            </w:r>
          </w:p>
        </w:tc>
        <w:tc>
          <w:tcPr>
            <w:tcW w:w="2970" w:type="dxa"/>
            <w:shd w:val="clear" w:color="auto" w:fill="D99594" w:themeFill="accent2" w:themeFillTint="99"/>
          </w:tcPr>
          <w:p w:rsidR="005E2F8F" w:rsidRPr="004C171D" w:rsidRDefault="005E2F8F" w:rsidP="00892573">
            <w:pPr>
              <w:pStyle w:val="ListParagraph"/>
              <w:ind w:left="379"/>
              <w:rPr>
                <w:sz w:val="18"/>
                <w:szCs w:val="18"/>
              </w:rPr>
            </w:pPr>
          </w:p>
        </w:tc>
        <w:tc>
          <w:tcPr>
            <w:tcW w:w="3060" w:type="dxa"/>
            <w:shd w:val="clear" w:color="auto" w:fill="E5B8B7" w:themeFill="accent2" w:themeFillTint="66"/>
          </w:tcPr>
          <w:p w:rsidR="005E2F8F" w:rsidRPr="004C171D" w:rsidRDefault="005E2F8F" w:rsidP="005E2F8F">
            <w:pPr>
              <w:rPr>
                <w:sz w:val="18"/>
                <w:szCs w:val="18"/>
              </w:rPr>
            </w:pPr>
            <w:r w:rsidRPr="004C171D">
              <w:rPr>
                <w:sz w:val="18"/>
                <w:szCs w:val="18"/>
              </w:rPr>
              <w:t>Continue to shift from discovery to content and from licen</w:t>
            </w:r>
            <w:r w:rsidR="00B163DC" w:rsidRPr="004C171D">
              <w:rPr>
                <w:sz w:val="18"/>
                <w:szCs w:val="18"/>
              </w:rPr>
              <w:t xml:space="preserve">sed to permanent where possible.  </w:t>
            </w:r>
            <w:r w:rsidR="004C171D" w:rsidRPr="004C171D">
              <w:rPr>
                <w:sz w:val="18"/>
                <w:szCs w:val="18"/>
              </w:rPr>
              <w:t>Complete</w:t>
            </w:r>
            <w:r w:rsidRPr="004C171D">
              <w:rPr>
                <w:sz w:val="18"/>
                <w:szCs w:val="18"/>
              </w:rPr>
              <w:t xml:space="preserve"> move of </w:t>
            </w:r>
            <w:r w:rsidR="00911EDF" w:rsidRPr="004C171D">
              <w:rPr>
                <w:sz w:val="18"/>
                <w:szCs w:val="18"/>
              </w:rPr>
              <w:t>Elsevier</w:t>
            </w:r>
            <w:r w:rsidR="00B163DC" w:rsidRPr="004C171D">
              <w:rPr>
                <w:sz w:val="18"/>
                <w:szCs w:val="18"/>
              </w:rPr>
              <w:t xml:space="preserve"> to core</w:t>
            </w:r>
            <w:r w:rsidRPr="004C171D">
              <w:rPr>
                <w:sz w:val="18"/>
                <w:szCs w:val="18"/>
              </w:rPr>
              <w:t>.</w:t>
            </w:r>
          </w:p>
          <w:p w:rsidR="005E2F8F" w:rsidRPr="004C171D" w:rsidRDefault="005E2F8F" w:rsidP="005E2F8F">
            <w:pPr>
              <w:jc w:val="center"/>
              <w:rPr>
                <w:b/>
                <w:sz w:val="18"/>
                <w:szCs w:val="18"/>
              </w:rPr>
            </w:pPr>
          </w:p>
          <w:p w:rsidR="005E2F8F" w:rsidRPr="004C171D" w:rsidRDefault="005E2F8F" w:rsidP="005E2F8F">
            <w:pPr>
              <w:pStyle w:val="ListParagraph"/>
              <w:numPr>
                <w:ilvl w:val="0"/>
                <w:numId w:val="6"/>
              </w:numPr>
              <w:ind w:left="379"/>
              <w:rPr>
                <w:sz w:val="18"/>
                <w:szCs w:val="18"/>
              </w:rPr>
            </w:pPr>
            <w:r w:rsidRPr="004C171D">
              <w:rPr>
                <w:sz w:val="18"/>
                <w:szCs w:val="18"/>
              </w:rPr>
              <w:t>$1,600,000 On-Going</w:t>
            </w:r>
          </w:p>
          <w:p w:rsidR="005E2F8F" w:rsidRPr="004C171D" w:rsidRDefault="005E2F8F" w:rsidP="005E2F8F">
            <w:pPr>
              <w:pStyle w:val="ListParagraph"/>
              <w:numPr>
                <w:ilvl w:val="0"/>
                <w:numId w:val="6"/>
              </w:numPr>
              <w:ind w:left="379"/>
              <w:rPr>
                <w:sz w:val="18"/>
                <w:szCs w:val="18"/>
              </w:rPr>
            </w:pPr>
            <w:r w:rsidRPr="004C171D">
              <w:rPr>
                <w:sz w:val="18"/>
                <w:szCs w:val="18"/>
              </w:rPr>
              <w:t>On-Going</w:t>
            </w:r>
          </w:p>
          <w:p w:rsidR="005E2F8F" w:rsidRPr="004C171D" w:rsidRDefault="005E2F8F" w:rsidP="005E2F8F">
            <w:pPr>
              <w:pStyle w:val="ListParagraph"/>
              <w:numPr>
                <w:ilvl w:val="0"/>
                <w:numId w:val="6"/>
              </w:numPr>
              <w:ind w:left="379"/>
              <w:rPr>
                <w:sz w:val="18"/>
                <w:szCs w:val="18"/>
              </w:rPr>
            </w:pPr>
            <w:r w:rsidRPr="004C171D">
              <w:rPr>
                <w:sz w:val="18"/>
                <w:szCs w:val="18"/>
              </w:rPr>
              <w:t>Mission Critical</w:t>
            </w:r>
          </w:p>
          <w:p w:rsidR="00892573" w:rsidRPr="004C171D" w:rsidRDefault="005E2F8F" w:rsidP="005E2F8F">
            <w:pPr>
              <w:pStyle w:val="ListParagraph"/>
              <w:numPr>
                <w:ilvl w:val="0"/>
                <w:numId w:val="6"/>
              </w:numPr>
              <w:ind w:left="379"/>
              <w:rPr>
                <w:sz w:val="18"/>
                <w:szCs w:val="18"/>
              </w:rPr>
            </w:pPr>
            <w:r w:rsidRPr="004C171D">
              <w:rPr>
                <w:sz w:val="18"/>
                <w:szCs w:val="18"/>
              </w:rPr>
              <w:t xml:space="preserve">23 campuses served </w:t>
            </w:r>
          </w:p>
          <w:p w:rsidR="005E2F8F" w:rsidRPr="004C171D" w:rsidRDefault="005E2F8F" w:rsidP="005E2F8F">
            <w:pPr>
              <w:pStyle w:val="ListParagraph"/>
              <w:numPr>
                <w:ilvl w:val="0"/>
                <w:numId w:val="6"/>
              </w:numPr>
              <w:ind w:left="379"/>
              <w:rPr>
                <w:sz w:val="18"/>
                <w:szCs w:val="18"/>
              </w:rPr>
            </w:pPr>
            <w:r w:rsidRPr="004C171D">
              <w:rPr>
                <w:sz w:val="18"/>
                <w:szCs w:val="18"/>
              </w:rPr>
              <w:t>Content</w:t>
            </w:r>
          </w:p>
        </w:tc>
        <w:tc>
          <w:tcPr>
            <w:tcW w:w="2641" w:type="dxa"/>
            <w:shd w:val="clear" w:color="auto" w:fill="F2DBDB" w:themeFill="accent2" w:themeFillTint="33"/>
          </w:tcPr>
          <w:p w:rsidR="005E2F8F" w:rsidRPr="004C171D" w:rsidRDefault="005E2F8F" w:rsidP="005E2F8F">
            <w:pPr>
              <w:rPr>
                <w:sz w:val="18"/>
                <w:szCs w:val="18"/>
              </w:rPr>
            </w:pPr>
          </w:p>
        </w:tc>
      </w:tr>
    </w:tbl>
    <w:p w:rsidR="003A4677" w:rsidRPr="004C171D" w:rsidRDefault="003A4677" w:rsidP="00B163DC">
      <w:pPr>
        <w:rPr>
          <w:sz w:val="18"/>
          <w:szCs w:val="18"/>
        </w:rPr>
      </w:pPr>
    </w:p>
    <w:sectPr w:rsidR="003A4677" w:rsidRPr="004C171D" w:rsidSect="004C171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D091E"/>
    <w:multiLevelType w:val="hybridMultilevel"/>
    <w:tmpl w:val="BBF2A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C0721"/>
    <w:multiLevelType w:val="hybridMultilevel"/>
    <w:tmpl w:val="C142B2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24FA7"/>
    <w:multiLevelType w:val="hybridMultilevel"/>
    <w:tmpl w:val="BBF2A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E92B87"/>
    <w:multiLevelType w:val="hybridMultilevel"/>
    <w:tmpl w:val="BBF2A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545362"/>
    <w:multiLevelType w:val="hybridMultilevel"/>
    <w:tmpl w:val="2FBE08AE"/>
    <w:lvl w:ilvl="0" w:tplc="F20E86C2">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36647C"/>
    <w:multiLevelType w:val="hybridMultilevel"/>
    <w:tmpl w:val="B68E1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01"/>
    <w:rsid w:val="00031E5D"/>
    <w:rsid w:val="0003670F"/>
    <w:rsid w:val="000776C7"/>
    <w:rsid w:val="000C224A"/>
    <w:rsid w:val="000E4452"/>
    <w:rsid w:val="001C36D1"/>
    <w:rsid w:val="001D75B7"/>
    <w:rsid w:val="001E12E0"/>
    <w:rsid w:val="002456C8"/>
    <w:rsid w:val="0030717A"/>
    <w:rsid w:val="003A4677"/>
    <w:rsid w:val="003F319C"/>
    <w:rsid w:val="004A7143"/>
    <w:rsid w:val="004C06E4"/>
    <w:rsid w:val="004C171D"/>
    <w:rsid w:val="004C41DB"/>
    <w:rsid w:val="004C49AC"/>
    <w:rsid w:val="005553A6"/>
    <w:rsid w:val="005E2F8F"/>
    <w:rsid w:val="00646ADA"/>
    <w:rsid w:val="00797E75"/>
    <w:rsid w:val="007A7DF3"/>
    <w:rsid w:val="00826548"/>
    <w:rsid w:val="00892573"/>
    <w:rsid w:val="00901CE2"/>
    <w:rsid w:val="00911EDF"/>
    <w:rsid w:val="009227B3"/>
    <w:rsid w:val="0092435A"/>
    <w:rsid w:val="00944D6F"/>
    <w:rsid w:val="00955D70"/>
    <w:rsid w:val="009860DD"/>
    <w:rsid w:val="0098619C"/>
    <w:rsid w:val="00993849"/>
    <w:rsid w:val="009B0006"/>
    <w:rsid w:val="009F6DD6"/>
    <w:rsid w:val="00AE4180"/>
    <w:rsid w:val="00B163DC"/>
    <w:rsid w:val="00B36042"/>
    <w:rsid w:val="00BB51D0"/>
    <w:rsid w:val="00BD1E4E"/>
    <w:rsid w:val="00D27D01"/>
    <w:rsid w:val="00D30EC4"/>
    <w:rsid w:val="00D762EC"/>
    <w:rsid w:val="00DB1ABC"/>
    <w:rsid w:val="00DC1490"/>
    <w:rsid w:val="00DE6FE3"/>
    <w:rsid w:val="00E02131"/>
    <w:rsid w:val="00E30C7A"/>
    <w:rsid w:val="00E61B0B"/>
    <w:rsid w:val="00EE3AAF"/>
    <w:rsid w:val="00F160C8"/>
    <w:rsid w:val="00F1780C"/>
    <w:rsid w:val="00F32C91"/>
    <w:rsid w:val="00F56F01"/>
    <w:rsid w:val="00FF5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F01"/>
    <w:pPr>
      <w:ind w:left="720"/>
      <w:contextualSpacing/>
    </w:pPr>
  </w:style>
  <w:style w:type="table" w:styleId="TableGrid">
    <w:name w:val="Table Grid"/>
    <w:basedOn w:val="TableNormal"/>
    <w:uiPriority w:val="59"/>
    <w:rsid w:val="001E1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1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SDSU</Company>
  <LinksUpToDate>false</LinksUpToDate>
  <CharactersWithSpaces>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Gale Etschmaier</dc:creator>
  <cp:lastModifiedBy>Stover, Mark E</cp:lastModifiedBy>
  <cp:revision>4</cp:revision>
  <dcterms:created xsi:type="dcterms:W3CDTF">2016-04-12T00:56:00Z</dcterms:created>
  <dcterms:modified xsi:type="dcterms:W3CDTF">2016-04-12T01:03:00Z</dcterms:modified>
</cp:coreProperties>
</file>