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Atkinson Hyperlegible" w:cs="Atkinson Hyperlegible" w:eastAsia="Atkinson Hyperlegible" w:hAnsi="Atkinson Hyperlegible"/>
        </w:rPr>
      </w:pPr>
      <w:bookmarkStart w:colFirst="0" w:colLast="0" w:name="_hzau7wu0zts7" w:id="0"/>
      <w:bookmarkEnd w:id="0"/>
      <w:r w:rsidDel="00000000" w:rsidR="00000000" w:rsidRPr="00000000">
        <w:rPr>
          <w:rFonts w:ascii="Atkinson Hyperlegible" w:cs="Atkinson Hyperlegible" w:eastAsia="Atkinson Hyperlegible" w:hAnsi="Atkinson Hyperlegible"/>
          <w:rtl w:val="0"/>
        </w:rPr>
        <w:t xml:space="preserve">Electronic Collection Quick Update or Change Electronic Collection information</w:t>
      </w:r>
    </w:p>
    <w:p w:rsidR="00000000" w:rsidDel="00000000" w:rsidP="00000000" w:rsidRDefault="00000000" w:rsidRPr="00000000" w14:paraId="00000002">
      <w:pPr>
        <w:pStyle w:val="Heading2"/>
        <w:rPr>
          <w:rFonts w:ascii="Atkinson Hyperlegible" w:cs="Atkinson Hyperlegible" w:eastAsia="Atkinson Hyperlegible" w:hAnsi="Atkinson Hyperlegible"/>
        </w:rPr>
      </w:pPr>
      <w:bookmarkStart w:colFirst="0" w:colLast="0" w:name="_7iljazm380nl" w:id="1"/>
      <w:bookmarkEnd w:id="1"/>
      <w:r w:rsidDel="00000000" w:rsidR="00000000" w:rsidRPr="00000000">
        <w:rPr>
          <w:rFonts w:ascii="Atkinson Hyperlegible" w:cs="Atkinson Hyperlegible" w:eastAsia="Atkinson Hyperlegible" w:hAnsi="Atkinson Hyperlegible"/>
          <w:rtl w:val="0"/>
        </w:rPr>
        <w:t xml:space="preserve">Option 1 -Electronic Collection Quick Update:</w:t>
      </w:r>
    </w:p>
    <w:p w:rsidR="00000000" w:rsidDel="00000000" w:rsidP="00000000" w:rsidRDefault="00000000" w:rsidRPr="00000000" w14:paraId="00000003">
      <w:pPr>
        <w:rPr>
          <w:rFonts w:ascii="Atkinson Hyperlegible" w:cs="Atkinson Hyperlegible" w:eastAsia="Atkinson Hyperlegible" w:hAnsi="Atkinson Hyperlegible"/>
          <w:sz w:val="24"/>
          <w:szCs w:val="24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sz w:val="24"/>
          <w:szCs w:val="24"/>
          <w:rtl w:val="0"/>
        </w:rPr>
        <w:t xml:space="preserve">There is an API that will help speed up the process of updated electronic collections, at the collection-level.  This app will help quickly update the Internal Description for RapidILL lending status note.  *Highly recommend if the library has notes in Internal Description.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4"/>
          <w:szCs w:val="24"/>
          <w:rtl w:val="0"/>
        </w:rPr>
        <w:t xml:space="preserve">Login to Alma and click on the Cloud Center App button: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5276850" cy="1438275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38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4"/>
          <w:szCs w:val="24"/>
          <w:rtl w:val="0"/>
        </w:rPr>
        <w:t xml:space="preserve">Locate the app: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4105275" cy="3590925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590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4"/>
          <w:szCs w:val="24"/>
          <w:rtl w:val="0"/>
        </w:rPr>
        <w:t xml:space="preserve">Activate the app:</w:t>
      </w:r>
    </w:p>
    <w:p w:rsidR="00000000" w:rsidDel="00000000" w:rsidP="00000000" w:rsidRDefault="00000000" w:rsidRPr="00000000" w14:paraId="0000000B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4"/>
          <w:szCs w:val="24"/>
        </w:rPr>
        <w:drawing>
          <wp:inline distB="114300" distT="114300" distL="114300" distR="114300">
            <wp:extent cx="3724275" cy="32766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27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4"/>
          <w:szCs w:val="24"/>
          <w:rtl w:val="0"/>
        </w:rPr>
        <w:t xml:space="preserve">Create list of collections to update: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tkinson Hyperlegible" w:cs="Atkinson Hyperlegible" w:eastAsia="Atkinson Hyperlegible" w:hAnsi="Atkinson Hyperlegible"/>
          <w:b w:val="1"/>
          <w:sz w:val="24"/>
          <w:szCs w:val="24"/>
          <w:u w:val="none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4"/>
          <w:szCs w:val="24"/>
          <w:rtl w:val="0"/>
        </w:rPr>
        <w:t xml:space="preserve">Search for a list of Electronic Collections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tkinson Hyperlegible" w:cs="Atkinson Hyperlegible" w:eastAsia="Atkinson Hyperlegible" w:hAnsi="Atkinson Hyperlegible"/>
          <w:b w:val="1"/>
          <w:sz w:val="24"/>
          <w:szCs w:val="24"/>
          <w:u w:val="none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4"/>
          <w:szCs w:val="24"/>
          <w:rtl w:val="0"/>
        </w:rPr>
        <w:t xml:space="preserve">Click on Cloud App button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tkinson Hyperlegible" w:cs="Atkinson Hyperlegible" w:eastAsia="Atkinson Hyperlegible" w:hAnsi="Atkinson Hyperlegible"/>
          <w:b w:val="1"/>
          <w:sz w:val="24"/>
          <w:szCs w:val="24"/>
          <w:u w:val="none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4"/>
          <w:szCs w:val="24"/>
          <w:rtl w:val="0"/>
        </w:rPr>
        <w:t xml:space="preserve">Open the E-collection Quick Update app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tkinson Hyperlegible" w:cs="Atkinson Hyperlegible" w:eastAsia="Atkinson Hyperlegible" w:hAnsi="Atkinson Hyperlegible"/>
          <w:b w:val="1"/>
          <w:sz w:val="24"/>
          <w:szCs w:val="24"/>
          <w:u w:val="none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4"/>
          <w:szCs w:val="24"/>
          <w:rtl w:val="0"/>
        </w:rPr>
        <w:t xml:space="preserve">Select collections to update</w:t>
      </w:r>
    </w:p>
    <w:p w:rsidR="00000000" w:rsidDel="00000000" w:rsidP="00000000" w:rsidRDefault="00000000" w:rsidRPr="00000000" w14:paraId="00000013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4"/>
          <w:szCs w:val="24"/>
        </w:rPr>
        <w:drawing>
          <wp:inline distB="114300" distT="114300" distL="114300" distR="114300">
            <wp:extent cx="6543675" cy="3446183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4461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4"/>
          <w:szCs w:val="24"/>
          <w:rtl w:val="0"/>
        </w:rPr>
        <w:t xml:space="preserve">Add the RapidILL status note to the Internal Description.  Use “Append” because if there are notes in the Internal Description they won’t be lost.  Click on Update E-collections button:</w:t>
      </w:r>
    </w:p>
    <w:p w:rsidR="00000000" w:rsidDel="00000000" w:rsidP="00000000" w:rsidRDefault="00000000" w:rsidRPr="00000000" w14:paraId="00000017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4"/>
          <w:szCs w:val="24"/>
        </w:rPr>
        <w:drawing>
          <wp:inline distB="114300" distT="114300" distL="114300" distR="114300">
            <wp:extent cx="3886200" cy="335280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5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4"/>
          <w:szCs w:val="24"/>
          <w:rtl w:val="0"/>
        </w:rPr>
        <w:t xml:space="preserve">Click OK after update:</w:t>
      </w:r>
    </w:p>
    <w:p w:rsidR="00000000" w:rsidDel="00000000" w:rsidP="00000000" w:rsidRDefault="00000000" w:rsidRPr="00000000" w14:paraId="0000001A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4"/>
          <w:szCs w:val="24"/>
        </w:rPr>
        <w:drawing>
          <wp:inline distB="114300" distT="114300" distL="114300" distR="114300">
            <wp:extent cx="4124325" cy="334327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343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4"/>
          <w:szCs w:val="24"/>
          <w:rtl w:val="0"/>
        </w:rPr>
        <w:t xml:space="preserve">Check on Internal Description:</w:t>
      </w:r>
    </w:p>
    <w:p w:rsidR="00000000" w:rsidDel="00000000" w:rsidP="00000000" w:rsidRDefault="00000000" w:rsidRPr="00000000" w14:paraId="0000001D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Fonts w:ascii="Atkinson Hyperlegible" w:cs="Atkinson Hyperlegible" w:eastAsia="Atkinson Hyperlegible" w:hAnsi="Atkinson Hyperlegible"/>
          <w:b w:val="1"/>
          <w:sz w:val="24"/>
          <w:szCs w:val="24"/>
        </w:rPr>
        <w:drawing>
          <wp:inline distB="114300" distT="114300" distL="114300" distR="114300">
            <wp:extent cx="5943600" cy="278130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spacing w:line="276" w:lineRule="auto"/>
        <w:ind w:left="720" w:firstLine="0"/>
        <w:rPr>
          <w:rFonts w:ascii="Atkinson Hyperlegible" w:cs="Atkinson Hyperlegible" w:eastAsia="Atkinson Hyperlegible" w:hAnsi="Atkinson Hyperlegible"/>
        </w:rPr>
      </w:pPr>
      <w:bookmarkStart w:colFirst="0" w:colLast="0" w:name="_sl468kng78i8" w:id="2"/>
      <w:bookmarkEnd w:id="2"/>
      <w:r w:rsidDel="00000000" w:rsidR="00000000" w:rsidRPr="00000000">
        <w:rPr>
          <w:rFonts w:ascii="Atkinson Hyperlegible" w:cs="Atkinson Hyperlegible" w:eastAsia="Atkinson Hyperlegible" w:hAnsi="Atkinson Hyperlegible"/>
          <w:rtl w:val="0"/>
        </w:rPr>
        <w:t xml:space="preserve">Option 2 -</w:t>
      </w:r>
      <w:r w:rsidDel="00000000" w:rsidR="00000000" w:rsidRPr="00000000">
        <w:rPr>
          <w:rFonts w:ascii="Atkinson Hyperlegible" w:cs="Atkinson Hyperlegible" w:eastAsia="Atkinson Hyperlegible" w:hAnsi="Atkinson Hyperlegible"/>
          <w:rtl w:val="0"/>
        </w:rPr>
        <w:t xml:space="preserve">Change Electronic Collection Information Job:</w:t>
      </w:r>
    </w:p>
    <w:p w:rsidR="00000000" w:rsidDel="00000000" w:rsidP="00000000" w:rsidRDefault="00000000" w:rsidRPr="00000000" w14:paraId="00000022">
      <w:pPr>
        <w:spacing w:line="276" w:lineRule="auto"/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Use if the Internal Description does not have an existing note.</w:t>
      </w:r>
    </w:p>
    <w:p w:rsidR="00000000" w:rsidDel="00000000" w:rsidP="00000000" w:rsidRDefault="00000000" w:rsidRPr="00000000" w14:paraId="00000023">
      <w:pPr>
        <w:spacing w:line="276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5943600" cy="28321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rPr>
          <w:rFonts w:ascii="Atkinson Hyperlegible" w:cs="Atkinson Hyperlegible" w:eastAsia="Atkinson Hyperlegible" w:hAnsi="Atkinson Hyperlegible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5943600" cy="1587500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tkinson Hyperlegib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9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tkinsonHyperlegible-regular.ttf"/><Relationship Id="rId2" Type="http://schemas.openxmlformats.org/officeDocument/2006/relationships/font" Target="fonts/AtkinsonHyperlegible-bold.ttf"/><Relationship Id="rId3" Type="http://schemas.openxmlformats.org/officeDocument/2006/relationships/font" Target="fonts/AtkinsonHyperlegible-italic.ttf"/><Relationship Id="rId4" Type="http://schemas.openxmlformats.org/officeDocument/2006/relationships/font" Target="fonts/AtkinsonHyperlegibl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