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A8" w:rsidRPr="005C52A8" w:rsidRDefault="005C52A8" w:rsidP="009D5F18">
      <w:pPr>
        <w:jc w:val="center"/>
        <w:rPr>
          <w:b/>
          <w:color w:val="FF0000"/>
        </w:rPr>
      </w:pPr>
      <w:bookmarkStart w:id="0" w:name="_GoBack"/>
      <w:bookmarkEnd w:id="0"/>
      <w:r w:rsidRPr="005C52A8">
        <w:rPr>
          <w:b/>
          <w:color w:val="FF0000"/>
          <w:highlight w:val="yellow"/>
        </w:rPr>
        <w:t xml:space="preserve">CALSTATE </w:t>
      </w:r>
      <w:r w:rsidR="00BE1F4D">
        <w:rPr>
          <w:b/>
          <w:color w:val="FF0000"/>
          <w:highlight w:val="yellow"/>
        </w:rPr>
        <w:t>NORMALIZATION RULES</w:t>
      </w:r>
      <w:r>
        <w:rPr>
          <w:b/>
          <w:color w:val="FF0000"/>
          <w:highlight w:val="yellow"/>
        </w:rPr>
        <w:t xml:space="preserve"> AND </w:t>
      </w:r>
      <w:r w:rsidR="002A3516">
        <w:rPr>
          <w:b/>
          <w:color w:val="FF0000"/>
          <w:highlight w:val="yellow"/>
        </w:rPr>
        <w:t>LOCAL FIELDS</w:t>
      </w:r>
    </w:p>
    <w:p w:rsidR="005C52A8" w:rsidRDefault="005C52A8" w:rsidP="005C52A8"/>
    <w:p w:rsidR="00CA0E56" w:rsidRDefault="00CA0E56" w:rsidP="00CA0E56">
      <w:r w:rsidRPr="00E6119D">
        <w:rPr>
          <w:highlight w:val="cyan"/>
        </w:rPr>
        <w:t xml:space="preserve">NEW AS OF </w:t>
      </w:r>
      <w:r w:rsidR="005F0242">
        <w:rPr>
          <w:highlight w:val="cyan"/>
        </w:rPr>
        <w:t>FEBRUARY</w:t>
      </w:r>
      <w:r w:rsidR="00E6119D" w:rsidRPr="00E6119D">
        <w:rPr>
          <w:highlight w:val="cyan"/>
        </w:rPr>
        <w:t xml:space="preserve"> 2017</w:t>
      </w:r>
    </w:p>
    <w:p w:rsidR="00CA0E56" w:rsidRDefault="00CA0E56" w:rsidP="005C52A8"/>
    <w:p w:rsidR="005C52A8" w:rsidRPr="005C52A8" w:rsidRDefault="005C52A8" w:rsidP="005C52A8">
      <w:pPr>
        <w:rPr>
          <w:color w:val="FF0000"/>
        </w:rPr>
      </w:pPr>
      <w:r>
        <w:rPr>
          <w:color w:val="FF0000"/>
        </w:rPr>
        <w:t>Current local f</w:t>
      </w:r>
      <w:r w:rsidRPr="005C52A8">
        <w:rPr>
          <w:color w:val="FF0000"/>
        </w:rPr>
        <w:t>ields:</w:t>
      </w:r>
    </w:p>
    <w:tbl>
      <w:tblPr>
        <w:tblStyle w:val="TableGrid"/>
        <w:tblW w:w="5000" w:type="pct"/>
        <w:tblLook w:val="04A0" w:firstRow="1" w:lastRow="0" w:firstColumn="1" w:lastColumn="0" w:noHBand="0" w:noVBand="1"/>
      </w:tblPr>
      <w:tblGrid>
        <w:gridCol w:w="3639"/>
        <w:gridCol w:w="1396"/>
        <w:gridCol w:w="1349"/>
        <w:gridCol w:w="1440"/>
        <w:gridCol w:w="5126"/>
      </w:tblGrid>
      <w:tr w:rsidR="005C52A8" w:rsidRPr="00F35F9D" w:rsidTr="005C52A8">
        <w:tc>
          <w:tcPr>
            <w:tcW w:w="1405" w:type="pct"/>
          </w:tcPr>
          <w:p w:rsidR="005C52A8" w:rsidRPr="00F35F9D" w:rsidRDefault="005C52A8" w:rsidP="002E008F">
            <w:pPr>
              <w:pStyle w:val="ListParagraph"/>
              <w:ind w:left="0"/>
              <w:rPr>
                <w:b/>
                <w:bCs/>
              </w:rPr>
            </w:pPr>
            <w:r w:rsidRPr="00F35F9D">
              <w:rPr>
                <w:b/>
                <w:bCs/>
              </w:rPr>
              <w:t>Name</w:t>
            </w:r>
          </w:p>
        </w:tc>
        <w:tc>
          <w:tcPr>
            <w:tcW w:w="539" w:type="pct"/>
          </w:tcPr>
          <w:p w:rsidR="005C52A8" w:rsidRPr="00F35F9D" w:rsidRDefault="005C52A8" w:rsidP="002E008F">
            <w:pPr>
              <w:pStyle w:val="ListParagraph"/>
              <w:ind w:left="0"/>
              <w:rPr>
                <w:b/>
                <w:bCs/>
              </w:rPr>
            </w:pPr>
            <w:r w:rsidRPr="00F35F9D">
              <w:rPr>
                <w:b/>
                <w:bCs/>
              </w:rPr>
              <w:t>Search</w:t>
            </w:r>
          </w:p>
        </w:tc>
        <w:tc>
          <w:tcPr>
            <w:tcW w:w="521" w:type="pct"/>
          </w:tcPr>
          <w:p w:rsidR="005C52A8" w:rsidRPr="00F35F9D" w:rsidRDefault="005C52A8" w:rsidP="002E008F">
            <w:pPr>
              <w:pStyle w:val="ListParagraph"/>
              <w:ind w:left="0"/>
              <w:rPr>
                <w:b/>
                <w:bCs/>
              </w:rPr>
            </w:pPr>
            <w:r w:rsidRPr="00F35F9D">
              <w:rPr>
                <w:b/>
                <w:bCs/>
              </w:rPr>
              <w:t>Display</w:t>
            </w:r>
          </w:p>
        </w:tc>
        <w:tc>
          <w:tcPr>
            <w:tcW w:w="556" w:type="pct"/>
          </w:tcPr>
          <w:p w:rsidR="005C52A8" w:rsidRPr="00F35F9D" w:rsidRDefault="005C52A8" w:rsidP="002E008F">
            <w:pPr>
              <w:pStyle w:val="ListParagraph"/>
              <w:ind w:left="0"/>
              <w:rPr>
                <w:b/>
                <w:bCs/>
              </w:rPr>
            </w:pPr>
            <w:r w:rsidRPr="00F35F9D">
              <w:rPr>
                <w:b/>
                <w:bCs/>
              </w:rPr>
              <w:t>Facet</w:t>
            </w:r>
          </w:p>
        </w:tc>
        <w:tc>
          <w:tcPr>
            <w:tcW w:w="1979" w:type="pct"/>
          </w:tcPr>
          <w:p w:rsidR="005C52A8" w:rsidRPr="00F35F9D" w:rsidRDefault="005C52A8" w:rsidP="002E008F">
            <w:pPr>
              <w:pStyle w:val="ListParagraph"/>
              <w:ind w:left="0"/>
              <w:rPr>
                <w:b/>
                <w:bCs/>
              </w:rPr>
            </w:pPr>
            <w:r>
              <w:rPr>
                <w:b/>
                <w:bCs/>
              </w:rPr>
              <w:t>Notes</w:t>
            </w:r>
          </w:p>
        </w:tc>
      </w:tr>
      <w:tr w:rsidR="005C52A8" w:rsidRPr="00F35F9D" w:rsidTr="005C52A8">
        <w:tc>
          <w:tcPr>
            <w:tcW w:w="1405" w:type="pct"/>
          </w:tcPr>
          <w:p w:rsidR="005C52A8" w:rsidRPr="00F35F9D" w:rsidRDefault="005C52A8" w:rsidP="002E008F">
            <w:pPr>
              <w:pStyle w:val="ListParagraph"/>
              <w:ind w:left="0"/>
            </w:pPr>
            <w:r w:rsidRPr="00F35F9D">
              <w:t>OCLC Number</w:t>
            </w:r>
          </w:p>
        </w:tc>
        <w:tc>
          <w:tcPr>
            <w:tcW w:w="539" w:type="pct"/>
          </w:tcPr>
          <w:p w:rsidR="005C52A8" w:rsidRPr="00F35F9D" w:rsidRDefault="005C52A8" w:rsidP="002E008F">
            <w:pPr>
              <w:pStyle w:val="ListParagraph"/>
              <w:ind w:left="0"/>
            </w:pPr>
            <w:r w:rsidRPr="00F35F9D">
              <w:t>lsr01</w:t>
            </w:r>
          </w:p>
        </w:tc>
        <w:tc>
          <w:tcPr>
            <w:tcW w:w="521" w:type="pct"/>
          </w:tcPr>
          <w:p w:rsidR="005C52A8" w:rsidRPr="00F35F9D" w:rsidRDefault="005C52A8" w:rsidP="002E008F">
            <w:pPr>
              <w:pStyle w:val="ListParagraph"/>
              <w:ind w:left="0"/>
            </w:pPr>
            <w:r w:rsidRPr="00F35F9D">
              <w:t>lds02</w:t>
            </w:r>
          </w:p>
        </w:tc>
        <w:tc>
          <w:tcPr>
            <w:tcW w:w="556" w:type="pct"/>
          </w:tcPr>
          <w:p w:rsidR="005C52A8" w:rsidRPr="00F35F9D" w:rsidRDefault="005C52A8" w:rsidP="002E008F">
            <w:pPr>
              <w:pStyle w:val="ListParagraph"/>
              <w:ind w:left="0"/>
              <w:rPr>
                <w:color w:val="FF0000"/>
              </w:rPr>
            </w:pPr>
          </w:p>
        </w:tc>
        <w:tc>
          <w:tcPr>
            <w:tcW w:w="1979" w:type="pct"/>
          </w:tcPr>
          <w:p w:rsidR="005C52A8" w:rsidRPr="00F35F9D" w:rsidRDefault="005C52A8" w:rsidP="002E008F">
            <w:pPr>
              <w:pStyle w:val="ListParagraph"/>
              <w:ind w:left="0"/>
              <w:rPr>
                <w:color w:val="FF0000"/>
              </w:rPr>
            </w:pPr>
          </w:p>
        </w:tc>
      </w:tr>
      <w:tr w:rsidR="005C52A8" w:rsidRPr="00F35F9D" w:rsidTr="005C52A8">
        <w:tc>
          <w:tcPr>
            <w:tcW w:w="1405" w:type="pct"/>
          </w:tcPr>
          <w:p w:rsidR="005C52A8" w:rsidRPr="00F35F9D" w:rsidRDefault="005C52A8" w:rsidP="002E008F">
            <w:pPr>
              <w:pStyle w:val="ListParagraph"/>
              <w:ind w:left="0"/>
            </w:pPr>
            <w:r w:rsidRPr="00F35F9D">
              <w:t>Institution Zone MMS ID</w:t>
            </w:r>
          </w:p>
        </w:tc>
        <w:tc>
          <w:tcPr>
            <w:tcW w:w="539" w:type="pct"/>
          </w:tcPr>
          <w:p w:rsidR="005C52A8" w:rsidRPr="00F35F9D" w:rsidRDefault="005C52A8" w:rsidP="002E008F">
            <w:pPr>
              <w:pStyle w:val="ListParagraph"/>
              <w:ind w:left="0"/>
            </w:pPr>
          </w:p>
        </w:tc>
        <w:tc>
          <w:tcPr>
            <w:tcW w:w="521" w:type="pct"/>
          </w:tcPr>
          <w:p w:rsidR="005C52A8" w:rsidRPr="00F35F9D" w:rsidRDefault="005C52A8" w:rsidP="002E008F">
            <w:pPr>
              <w:pStyle w:val="ListParagraph"/>
              <w:ind w:left="0"/>
            </w:pPr>
            <w:r w:rsidRPr="00F35F9D">
              <w:t>lds03</w:t>
            </w:r>
          </w:p>
        </w:tc>
        <w:tc>
          <w:tcPr>
            <w:tcW w:w="556" w:type="pct"/>
          </w:tcPr>
          <w:p w:rsidR="005C52A8" w:rsidRPr="00F35F9D" w:rsidRDefault="005C52A8" w:rsidP="002E008F">
            <w:pPr>
              <w:pStyle w:val="ListParagraph"/>
              <w:ind w:left="0"/>
              <w:rPr>
                <w:color w:val="FF0000"/>
              </w:rPr>
            </w:pPr>
          </w:p>
        </w:tc>
        <w:tc>
          <w:tcPr>
            <w:tcW w:w="1979" w:type="pct"/>
          </w:tcPr>
          <w:p w:rsidR="005C52A8" w:rsidRPr="00C362A6" w:rsidRDefault="005C52A8" w:rsidP="00905BE4">
            <w:pPr>
              <w:pStyle w:val="ListParagraph"/>
              <w:ind w:left="0"/>
            </w:pPr>
            <w:r w:rsidRPr="00C362A6">
              <w:t xml:space="preserve">Vanguards asked for this field to be </w:t>
            </w:r>
            <w:r w:rsidR="006D4F79" w:rsidRPr="00C362A6">
              <w:t>removed from Details tab so we didn’t add it to the Details tab for other institutions</w:t>
            </w:r>
            <w:r w:rsidR="00905BE4" w:rsidRPr="00C362A6">
              <w:t>, however, per the consortium handoff on July 21, 2016 we’ll add this to the Details tab for each institution</w:t>
            </w:r>
            <w:r w:rsidR="00802E74">
              <w:t>*</w:t>
            </w:r>
          </w:p>
        </w:tc>
      </w:tr>
      <w:tr w:rsidR="005C52A8" w:rsidRPr="00F35F9D" w:rsidTr="005C52A8">
        <w:tc>
          <w:tcPr>
            <w:tcW w:w="1405" w:type="pct"/>
          </w:tcPr>
          <w:p w:rsidR="005C52A8" w:rsidRPr="00F35F9D" w:rsidRDefault="005C52A8" w:rsidP="002E008F">
            <w:pPr>
              <w:pStyle w:val="ListParagraph"/>
              <w:ind w:left="0"/>
            </w:pPr>
            <w:r w:rsidRPr="00F35F9D">
              <w:t>Network Zone MMS ID</w:t>
            </w:r>
          </w:p>
        </w:tc>
        <w:tc>
          <w:tcPr>
            <w:tcW w:w="539" w:type="pct"/>
          </w:tcPr>
          <w:p w:rsidR="005C52A8" w:rsidRPr="00F35F9D" w:rsidRDefault="005C52A8" w:rsidP="002E008F">
            <w:pPr>
              <w:pStyle w:val="ListParagraph"/>
              <w:ind w:left="0"/>
            </w:pPr>
          </w:p>
        </w:tc>
        <w:tc>
          <w:tcPr>
            <w:tcW w:w="521" w:type="pct"/>
          </w:tcPr>
          <w:p w:rsidR="005C52A8" w:rsidRPr="00F35F9D" w:rsidRDefault="005C52A8" w:rsidP="002E008F">
            <w:pPr>
              <w:pStyle w:val="ListParagraph"/>
              <w:ind w:left="0"/>
            </w:pPr>
            <w:r w:rsidRPr="00F35F9D">
              <w:t>lds04</w:t>
            </w:r>
          </w:p>
        </w:tc>
        <w:tc>
          <w:tcPr>
            <w:tcW w:w="556" w:type="pct"/>
          </w:tcPr>
          <w:p w:rsidR="005C52A8" w:rsidRPr="00F35F9D" w:rsidRDefault="005C52A8" w:rsidP="002E008F">
            <w:pPr>
              <w:pStyle w:val="ListParagraph"/>
              <w:ind w:left="0"/>
              <w:rPr>
                <w:color w:val="FF0000"/>
              </w:rPr>
            </w:pPr>
          </w:p>
        </w:tc>
        <w:tc>
          <w:tcPr>
            <w:tcW w:w="1979" w:type="pct"/>
          </w:tcPr>
          <w:p w:rsidR="005C52A8" w:rsidRPr="00C362A6" w:rsidRDefault="00905BE4" w:rsidP="002E008F">
            <w:pPr>
              <w:pStyle w:val="ListParagraph"/>
              <w:ind w:left="0"/>
            </w:pPr>
            <w:r w:rsidRPr="00C362A6">
              <w:t>Vanguards asked for this field to be removed from Details tab so we didn’t add it to the Details tab for other institutions, however, per the consortium handoff on July 21, 2016 we’ll add this to the Details tab for each institution</w:t>
            </w:r>
            <w:r w:rsidR="00802E74">
              <w:t>*</w:t>
            </w:r>
          </w:p>
        </w:tc>
      </w:tr>
      <w:tr w:rsidR="005C52A8" w:rsidRPr="00F35F9D" w:rsidTr="005C52A8">
        <w:tc>
          <w:tcPr>
            <w:tcW w:w="1405" w:type="pct"/>
          </w:tcPr>
          <w:p w:rsidR="005C52A8" w:rsidRPr="00F35F9D" w:rsidRDefault="005C52A8" w:rsidP="002E008F">
            <w:pPr>
              <w:pStyle w:val="ListParagraph"/>
              <w:ind w:left="0"/>
            </w:pPr>
            <w:r w:rsidRPr="00F35F9D">
              <w:t>Local Note</w:t>
            </w:r>
          </w:p>
        </w:tc>
        <w:tc>
          <w:tcPr>
            <w:tcW w:w="539" w:type="pct"/>
          </w:tcPr>
          <w:p w:rsidR="005C52A8" w:rsidRPr="00F35F9D" w:rsidRDefault="005C52A8" w:rsidP="002E008F">
            <w:pPr>
              <w:pStyle w:val="ListParagraph"/>
              <w:ind w:left="0"/>
            </w:pPr>
          </w:p>
        </w:tc>
        <w:tc>
          <w:tcPr>
            <w:tcW w:w="521" w:type="pct"/>
          </w:tcPr>
          <w:p w:rsidR="005C52A8" w:rsidRPr="00F35F9D" w:rsidRDefault="005C52A8" w:rsidP="002E008F">
            <w:pPr>
              <w:pStyle w:val="ListParagraph"/>
              <w:ind w:left="0"/>
            </w:pPr>
            <w:r w:rsidRPr="00F35F9D">
              <w:t>lds05</w:t>
            </w:r>
          </w:p>
        </w:tc>
        <w:tc>
          <w:tcPr>
            <w:tcW w:w="556" w:type="pct"/>
          </w:tcPr>
          <w:p w:rsidR="005C52A8" w:rsidRPr="00F35F9D" w:rsidRDefault="005C52A8" w:rsidP="002E008F">
            <w:pPr>
              <w:pStyle w:val="ListParagraph"/>
              <w:ind w:left="0"/>
              <w:rPr>
                <w:color w:val="FF0000"/>
              </w:rPr>
            </w:pPr>
          </w:p>
        </w:tc>
        <w:tc>
          <w:tcPr>
            <w:tcW w:w="1979" w:type="pct"/>
          </w:tcPr>
          <w:p w:rsidR="005C52A8" w:rsidRPr="00F35F9D" w:rsidRDefault="005C52A8" w:rsidP="002E008F">
            <w:pPr>
              <w:pStyle w:val="ListParagraph"/>
              <w:ind w:left="0"/>
              <w:rPr>
                <w:color w:val="FF0000"/>
              </w:rPr>
            </w:pPr>
          </w:p>
        </w:tc>
      </w:tr>
      <w:tr w:rsidR="005C52A8" w:rsidRPr="00E6119D" w:rsidTr="005C52A8">
        <w:tc>
          <w:tcPr>
            <w:tcW w:w="1405" w:type="pct"/>
          </w:tcPr>
          <w:p w:rsidR="005C52A8" w:rsidRPr="00E6119D" w:rsidRDefault="005C52A8" w:rsidP="002E008F">
            <w:pPr>
              <w:pStyle w:val="ListParagraph"/>
              <w:ind w:left="0"/>
            </w:pPr>
            <w:r w:rsidRPr="00E6119D">
              <w:t>Call Number</w:t>
            </w:r>
          </w:p>
        </w:tc>
        <w:tc>
          <w:tcPr>
            <w:tcW w:w="539" w:type="pct"/>
          </w:tcPr>
          <w:p w:rsidR="005C52A8" w:rsidRPr="00E6119D" w:rsidRDefault="005C52A8" w:rsidP="002E008F">
            <w:pPr>
              <w:pStyle w:val="ListParagraph"/>
              <w:ind w:left="0"/>
            </w:pPr>
            <w:r w:rsidRPr="00E6119D">
              <w:t>lsr04</w:t>
            </w:r>
          </w:p>
        </w:tc>
        <w:tc>
          <w:tcPr>
            <w:tcW w:w="521" w:type="pct"/>
          </w:tcPr>
          <w:p w:rsidR="005C52A8" w:rsidRPr="00E6119D" w:rsidRDefault="00C362A6" w:rsidP="002E008F">
            <w:pPr>
              <w:pStyle w:val="ListParagraph"/>
              <w:ind w:left="0"/>
            </w:pPr>
            <w:r w:rsidRPr="00E6119D">
              <w:t>lds0</w:t>
            </w:r>
            <w:r w:rsidR="00462CD2" w:rsidRPr="00E6119D">
              <w:t>1</w:t>
            </w:r>
          </w:p>
        </w:tc>
        <w:tc>
          <w:tcPr>
            <w:tcW w:w="556" w:type="pct"/>
          </w:tcPr>
          <w:p w:rsidR="005C52A8" w:rsidRPr="00E6119D" w:rsidRDefault="005C52A8" w:rsidP="002E008F">
            <w:pPr>
              <w:pStyle w:val="ListParagraph"/>
              <w:ind w:left="0"/>
            </w:pPr>
          </w:p>
        </w:tc>
        <w:tc>
          <w:tcPr>
            <w:tcW w:w="1979" w:type="pct"/>
          </w:tcPr>
          <w:p w:rsidR="005C52A8" w:rsidRPr="00E6119D" w:rsidRDefault="00462CD2" w:rsidP="002E008F">
            <w:pPr>
              <w:pStyle w:val="ListParagraph"/>
              <w:ind w:left="0"/>
            </w:pPr>
            <w:r w:rsidRPr="00E6119D">
              <w:t>Display approved on 9/7 by discovery group</w:t>
            </w:r>
            <w:r w:rsidR="00EB6D4E" w:rsidRPr="00E6119D">
              <w:t>; add to Details tab for each institution</w:t>
            </w:r>
            <w:r w:rsidR="002F21E2" w:rsidRPr="00E6119D">
              <w:t>; Request to remove field on 12/16 by discovery group</w:t>
            </w:r>
          </w:p>
        </w:tc>
      </w:tr>
      <w:tr w:rsidR="005C52A8" w:rsidRPr="00E6119D" w:rsidTr="005C52A8">
        <w:tc>
          <w:tcPr>
            <w:tcW w:w="1405" w:type="pct"/>
          </w:tcPr>
          <w:p w:rsidR="005C52A8" w:rsidRPr="00E6119D" w:rsidRDefault="005C52A8" w:rsidP="002E008F">
            <w:pPr>
              <w:pStyle w:val="ListParagraph"/>
              <w:ind w:left="0"/>
            </w:pPr>
            <w:r w:rsidRPr="00E6119D">
              <w:t>Table of Contents (970)</w:t>
            </w:r>
          </w:p>
        </w:tc>
        <w:tc>
          <w:tcPr>
            <w:tcW w:w="539" w:type="pct"/>
          </w:tcPr>
          <w:p w:rsidR="005C52A8" w:rsidRPr="00E6119D" w:rsidRDefault="005C52A8" w:rsidP="002E008F">
            <w:pPr>
              <w:pStyle w:val="ListParagraph"/>
              <w:ind w:left="0"/>
            </w:pPr>
            <w:r w:rsidRPr="00E6119D">
              <w:t>TOC</w:t>
            </w:r>
          </w:p>
        </w:tc>
        <w:tc>
          <w:tcPr>
            <w:tcW w:w="521" w:type="pct"/>
          </w:tcPr>
          <w:p w:rsidR="005C52A8" w:rsidRPr="00E6119D" w:rsidRDefault="005C52A8" w:rsidP="002E008F">
            <w:pPr>
              <w:pStyle w:val="ListParagraph"/>
              <w:ind w:left="0"/>
            </w:pPr>
            <w:r w:rsidRPr="00E6119D">
              <w:t>lds06</w:t>
            </w:r>
          </w:p>
        </w:tc>
        <w:tc>
          <w:tcPr>
            <w:tcW w:w="556" w:type="pct"/>
          </w:tcPr>
          <w:p w:rsidR="005C52A8" w:rsidRPr="00E6119D" w:rsidRDefault="005C52A8" w:rsidP="002E008F">
            <w:pPr>
              <w:pStyle w:val="ListParagraph"/>
              <w:ind w:left="0"/>
            </w:pPr>
          </w:p>
        </w:tc>
        <w:tc>
          <w:tcPr>
            <w:tcW w:w="1979" w:type="pct"/>
          </w:tcPr>
          <w:p w:rsidR="005C52A8" w:rsidRPr="00E6119D" w:rsidRDefault="005C52A8" w:rsidP="002E008F">
            <w:pPr>
              <w:pStyle w:val="ListParagraph"/>
              <w:ind w:left="0"/>
            </w:pPr>
          </w:p>
        </w:tc>
      </w:tr>
      <w:tr w:rsidR="005C52A8" w:rsidRPr="00E6119D" w:rsidTr="005C52A8">
        <w:tc>
          <w:tcPr>
            <w:tcW w:w="1405" w:type="pct"/>
          </w:tcPr>
          <w:p w:rsidR="005C52A8" w:rsidRPr="00E6119D" w:rsidRDefault="005C52A8" w:rsidP="002E008F">
            <w:pPr>
              <w:pStyle w:val="ListParagraph"/>
              <w:ind w:left="0"/>
            </w:pPr>
            <w:r w:rsidRPr="00E6119D">
              <w:t>Location</w:t>
            </w:r>
          </w:p>
        </w:tc>
        <w:tc>
          <w:tcPr>
            <w:tcW w:w="539" w:type="pct"/>
          </w:tcPr>
          <w:p w:rsidR="005C52A8" w:rsidRPr="00E6119D" w:rsidRDefault="005C52A8" w:rsidP="002E008F">
            <w:pPr>
              <w:pStyle w:val="ListParagraph"/>
              <w:ind w:left="0"/>
            </w:pPr>
            <w:r w:rsidRPr="00E6119D">
              <w:t>lsr05</w:t>
            </w:r>
          </w:p>
        </w:tc>
        <w:tc>
          <w:tcPr>
            <w:tcW w:w="521" w:type="pct"/>
          </w:tcPr>
          <w:p w:rsidR="005C52A8" w:rsidRPr="00E6119D" w:rsidRDefault="005C52A8" w:rsidP="002E008F">
            <w:pPr>
              <w:pStyle w:val="ListParagraph"/>
              <w:ind w:left="0"/>
            </w:pPr>
          </w:p>
        </w:tc>
        <w:tc>
          <w:tcPr>
            <w:tcW w:w="556" w:type="pct"/>
          </w:tcPr>
          <w:p w:rsidR="005C52A8" w:rsidRPr="00E6119D" w:rsidRDefault="005C52A8" w:rsidP="002E008F">
            <w:pPr>
              <w:pStyle w:val="ListParagraph"/>
              <w:ind w:left="0"/>
            </w:pPr>
            <w:r w:rsidRPr="00E6119D">
              <w:t>lfc03</w:t>
            </w:r>
          </w:p>
        </w:tc>
        <w:tc>
          <w:tcPr>
            <w:tcW w:w="1979" w:type="pct"/>
          </w:tcPr>
          <w:p w:rsidR="005C52A8" w:rsidRPr="00E6119D" w:rsidRDefault="005C52A8" w:rsidP="002E008F">
            <w:pPr>
              <w:pStyle w:val="ListParagraph"/>
              <w:ind w:left="0"/>
            </w:pPr>
          </w:p>
        </w:tc>
      </w:tr>
      <w:tr w:rsidR="005C52A8" w:rsidRPr="00E6119D" w:rsidTr="005C52A8">
        <w:tc>
          <w:tcPr>
            <w:tcW w:w="1405" w:type="pct"/>
          </w:tcPr>
          <w:p w:rsidR="005C52A8" w:rsidRPr="00E6119D" w:rsidRDefault="005C52A8" w:rsidP="002E008F">
            <w:pPr>
              <w:pStyle w:val="ListParagraph"/>
              <w:ind w:left="0"/>
            </w:pPr>
            <w:r w:rsidRPr="00E6119D">
              <w:t>Publisher</w:t>
            </w:r>
          </w:p>
        </w:tc>
        <w:tc>
          <w:tcPr>
            <w:tcW w:w="539" w:type="pct"/>
          </w:tcPr>
          <w:p w:rsidR="005C52A8" w:rsidRPr="00E6119D" w:rsidRDefault="005C52A8" w:rsidP="002E008F">
            <w:pPr>
              <w:pStyle w:val="ListParagraph"/>
              <w:ind w:left="0"/>
            </w:pPr>
            <w:r w:rsidRPr="00E6119D">
              <w:t>lsr06</w:t>
            </w:r>
          </w:p>
        </w:tc>
        <w:tc>
          <w:tcPr>
            <w:tcW w:w="521" w:type="pct"/>
          </w:tcPr>
          <w:p w:rsidR="005C52A8" w:rsidRPr="00E6119D" w:rsidRDefault="005C52A8" w:rsidP="002E008F">
            <w:pPr>
              <w:pStyle w:val="ListParagraph"/>
              <w:ind w:left="0"/>
            </w:pPr>
          </w:p>
        </w:tc>
        <w:tc>
          <w:tcPr>
            <w:tcW w:w="556" w:type="pct"/>
          </w:tcPr>
          <w:p w:rsidR="005C52A8" w:rsidRPr="00E6119D" w:rsidRDefault="005C52A8" w:rsidP="002E008F">
            <w:pPr>
              <w:pStyle w:val="ListParagraph"/>
              <w:ind w:left="0"/>
            </w:pPr>
          </w:p>
        </w:tc>
        <w:tc>
          <w:tcPr>
            <w:tcW w:w="1979" w:type="pct"/>
          </w:tcPr>
          <w:p w:rsidR="005C52A8" w:rsidRPr="00E6119D" w:rsidRDefault="005C52A8" w:rsidP="002E008F">
            <w:pPr>
              <w:pStyle w:val="ListParagraph"/>
              <w:ind w:left="0"/>
            </w:pPr>
          </w:p>
        </w:tc>
      </w:tr>
      <w:tr w:rsidR="005C52A8" w:rsidRPr="00E6119D" w:rsidTr="005C52A8">
        <w:tc>
          <w:tcPr>
            <w:tcW w:w="1405" w:type="pct"/>
          </w:tcPr>
          <w:p w:rsidR="005C52A8" w:rsidRPr="00E6119D" w:rsidRDefault="005C52A8" w:rsidP="002E008F">
            <w:pPr>
              <w:pStyle w:val="ListParagraph"/>
              <w:ind w:left="0"/>
            </w:pPr>
            <w:r w:rsidRPr="00E6119D">
              <w:t>Digital Bookplates (975) (Northridge only)</w:t>
            </w:r>
          </w:p>
        </w:tc>
        <w:tc>
          <w:tcPr>
            <w:tcW w:w="539" w:type="pct"/>
          </w:tcPr>
          <w:p w:rsidR="005C52A8" w:rsidRPr="00E6119D" w:rsidRDefault="005C52A8" w:rsidP="002E008F">
            <w:pPr>
              <w:pStyle w:val="ListParagraph"/>
              <w:ind w:left="0"/>
            </w:pPr>
            <w:r w:rsidRPr="00E6119D">
              <w:t>General</w:t>
            </w:r>
          </w:p>
        </w:tc>
        <w:tc>
          <w:tcPr>
            <w:tcW w:w="521" w:type="pct"/>
          </w:tcPr>
          <w:p w:rsidR="005C52A8" w:rsidRPr="00E6119D" w:rsidRDefault="005C52A8" w:rsidP="002E008F">
            <w:pPr>
              <w:pStyle w:val="ListParagraph"/>
              <w:ind w:left="0"/>
            </w:pPr>
            <w:r w:rsidRPr="00E6119D">
              <w:t>lds07</w:t>
            </w:r>
          </w:p>
        </w:tc>
        <w:tc>
          <w:tcPr>
            <w:tcW w:w="556" w:type="pct"/>
          </w:tcPr>
          <w:p w:rsidR="005C52A8" w:rsidRPr="00E6119D" w:rsidRDefault="005C52A8" w:rsidP="002E008F">
            <w:pPr>
              <w:pStyle w:val="ListParagraph"/>
              <w:ind w:left="0"/>
            </w:pPr>
          </w:p>
        </w:tc>
        <w:tc>
          <w:tcPr>
            <w:tcW w:w="1979" w:type="pct"/>
          </w:tcPr>
          <w:p w:rsidR="005C52A8" w:rsidRPr="00E6119D" w:rsidRDefault="006B7D20" w:rsidP="002E008F">
            <w:pPr>
              <w:pStyle w:val="ListParagraph"/>
              <w:ind w:left="0"/>
            </w:pPr>
            <w:r w:rsidRPr="00E6119D">
              <w:t>Fixed NR to output field to 01CALS_UNO only</w:t>
            </w:r>
          </w:p>
        </w:tc>
      </w:tr>
      <w:tr w:rsidR="005C52A8" w:rsidRPr="00E6119D" w:rsidTr="005C52A8">
        <w:tc>
          <w:tcPr>
            <w:tcW w:w="1405" w:type="pct"/>
          </w:tcPr>
          <w:p w:rsidR="005C52A8" w:rsidRPr="00E6119D" w:rsidRDefault="005C52A8" w:rsidP="002E008F">
            <w:pPr>
              <w:pStyle w:val="ListParagraph"/>
              <w:ind w:left="0"/>
            </w:pPr>
            <w:r w:rsidRPr="00E6119D">
              <w:t>Lateral Linking - DN</w:t>
            </w:r>
          </w:p>
        </w:tc>
        <w:tc>
          <w:tcPr>
            <w:tcW w:w="539" w:type="pct"/>
          </w:tcPr>
          <w:p w:rsidR="005C52A8" w:rsidRPr="00E6119D" w:rsidRDefault="005C52A8" w:rsidP="002E008F">
            <w:pPr>
              <w:pStyle w:val="ListParagraph"/>
              <w:ind w:left="0"/>
            </w:pPr>
            <w:r w:rsidRPr="00E6119D">
              <w:t>lsr30</w:t>
            </w:r>
          </w:p>
        </w:tc>
        <w:tc>
          <w:tcPr>
            <w:tcW w:w="521" w:type="pct"/>
          </w:tcPr>
          <w:p w:rsidR="005C52A8" w:rsidRPr="00E6119D" w:rsidRDefault="005C52A8" w:rsidP="002E008F">
            <w:pPr>
              <w:pStyle w:val="ListParagraph"/>
              <w:ind w:left="0"/>
            </w:pPr>
            <w:r w:rsidRPr="00E6119D">
              <w:t>lds30</w:t>
            </w:r>
          </w:p>
        </w:tc>
        <w:tc>
          <w:tcPr>
            <w:tcW w:w="556" w:type="pct"/>
          </w:tcPr>
          <w:p w:rsidR="005C52A8" w:rsidRPr="00E6119D" w:rsidRDefault="005C52A8" w:rsidP="002E008F">
            <w:pPr>
              <w:pStyle w:val="ListParagraph"/>
              <w:ind w:left="0"/>
            </w:pPr>
          </w:p>
        </w:tc>
        <w:tc>
          <w:tcPr>
            <w:tcW w:w="1979" w:type="pct"/>
          </w:tcPr>
          <w:p w:rsidR="005C52A8" w:rsidRPr="00E6119D" w:rsidRDefault="005C52A8" w:rsidP="002E008F">
            <w:pPr>
              <w:pStyle w:val="ListParagraph"/>
              <w:ind w:left="0"/>
            </w:pPr>
          </w:p>
        </w:tc>
      </w:tr>
      <w:tr w:rsidR="005C52A8" w:rsidRPr="00E6119D" w:rsidTr="005C52A8">
        <w:tc>
          <w:tcPr>
            <w:tcW w:w="1405" w:type="pct"/>
          </w:tcPr>
          <w:p w:rsidR="005C52A8" w:rsidRPr="00E6119D" w:rsidRDefault="005C52A8" w:rsidP="002E008F">
            <w:pPr>
              <w:pStyle w:val="ListParagraph"/>
              <w:ind w:left="0"/>
            </w:pPr>
            <w:r w:rsidRPr="00E6119D">
              <w:t>Lateral Linking - UP</w:t>
            </w:r>
          </w:p>
        </w:tc>
        <w:tc>
          <w:tcPr>
            <w:tcW w:w="539" w:type="pct"/>
          </w:tcPr>
          <w:p w:rsidR="005C52A8" w:rsidRPr="00E6119D" w:rsidRDefault="005C52A8" w:rsidP="002E008F">
            <w:pPr>
              <w:pStyle w:val="ListParagraph"/>
              <w:ind w:left="0"/>
            </w:pPr>
            <w:r w:rsidRPr="00E6119D">
              <w:t>lsr31</w:t>
            </w:r>
          </w:p>
        </w:tc>
        <w:tc>
          <w:tcPr>
            <w:tcW w:w="521" w:type="pct"/>
          </w:tcPr>
          <w:p w:rsidR="005C52A8" w:rsidRPr="00E6119D" w:rsidRDefault="00FC2A55" w:rsidP="002E008F">
            <w:pPr>
              <w:pStyle w:val="ListParagraph"/>
              <w:ind w:left="0"/>
            </w:pPr>
            <w:r w:rsidRPr="00E6119D">
              <w:t>lds</w:t>
            </w:r>
            <w:r w:rsidR="005C52A8" w:rsidRPr="00E6119D">
              <w:t>31</w:t>
            </w:r>
          </w:p>
        </w:tc>
        <w:tc>
          <w:tcPr>
            <w:tcW w:w="556" w:type="pct"/>
          </w:tcPr>
          <w:p w:rsidR="005C52A8" w:rsidRPr="00E6119D" w:rsidRDefault="005C52A8" w:rsidP="002E008F">
            <w:pPr>
              <w:pStyle w:val="ListParagraph"/>
              <w:ind w:left="0"/>
            </w:pPr>
          </w:p>
        </w:tc>
        <w:tc>
          <w:tcPr>
            <w:tcW w:w="1979" w:type="pct"/>
          </w:tcPr>
          <w:p w:rsidR="005C52A8" w:rsidRPr="00E6119D" w:rsidRDefault="005C52A8" w:rsidP="002E008F">
            <w:pPr>
              <w:pStyle w:val="ListParagraph"/>
              <w:ind w:left="0"/>
            </w:pPr>
          </w:p>
        </w:tc>
      </w:tr>
      <w:tr w:rsidR="00FC2A55" w:rsidRPr="00E6119D" w:rsidTr="005C52A8">
        <w:tc>
          <w:tcPr>
            <w:tcW w:w="1405" w:type="pct"/>
          </w:tcPr>
          <w:p w:rsidR="00FC2A55" w:rsidRPr="00E6119D" w:rsidRDefault="00FC2A55" w:rsidP="002E008F">
            <w:pPr>
              <w:pStyle w:val="ListParagraph"/>
              <w:ind w:left="0"/>
            </w:pPr>
            <w:r w:rsidRPr="00E6119D">
              <w:t>Collection</w:t>
            </w:r>
          </w:p>
        </w:tc>
        <w:tc>
          <w:tcPr>
            <w:tcW w:w="539" w:type="pct"/>
          </w:tcPr>
          <w:p w:rsidR="00FC2A55" w:rsidRPr="00E6119D" w:rsidRDefault="00FC2A55" w:rsidP="002E008F">
            <w:pPr>
              <w:pStyle w:val="ListParagraph"/>
              <w:ind w:left="0"/>
            </w:pPr>
            <w:r w:rsidRPr="00E6119D">
              <w:t>lsr32</w:t>
            </w:r>
          </w:p>
        </w:tc>
        <w:tc>
          <w:tcPr>
            <w:tcW w:w="521" w:type="pct"/>
          </w:tcPr>
          <w:p w:rsidR="00FC2A55" w:rsidRPr="00E6119D" w:rsidRDefault="00FC2A55" w:rsidP="002E008F">
            <w:pPr>
              <w:pStyle w:val="ListParagraph"/>
              <w:ind w:left="0"/>
            </w:pPr>
            <w:r w:rsidRPr="00E6119D">
              <w:t>lds32</w:t>
            </w:r>
          </w:p>
        </w:tc>
        <w:tc>
          <w:tcPr>
            <w:tcW w:w="556" w:type="pct"/>
          </w:tcPr>
          <w:p w:rsidR="00FC2A55" w:rsidRPr="00E6119D" w:rsidRDefault="00FC2A55" w:rsidP="002E008F">
            <w:pPr>
              <w:pStyle w:val="ListParagraph"/>
              <w:ind w:left="0"/>
            </w:pPr>
          </w:p>
        </w:tc>
        <w:tc>
          <w:tcPr>
            <w:tcW w:w="1979" w:type="pct"/>
          </w:tcPr>
          <w:p w:rsidR="00FC2A55" w:rsidRPr="00E6119D" w:rsidRDefault="00EB6D4E" w:rsidP="002E008F">
            <w:pPr>
              <w:pStyle w:val="ListParagraph"/>
              <w:ind w:left="0"/>
            </w:pPr>
            <w:r w:rsidRPr="00E6119D">
              <w:t>Add to Details tab for each institution</w:t>
            </w:r>
          </w:p>
        </w:tc>
      </w:tr>
      <w:tr w:rsidR="00510483" w:rsidRPr="00E6119D" w:rsidTr="005C52A8">
        <w:tc>
          <w:tcPr>
            <w:tcW w:w="1405" w:type="pct"/>
          </w:tcPr>
          <w:p w:rsidR="00510483" w:rsidRPr="00E6119D" w:rsidRDefault="00510483" w:rsidP="002E008F">
            <w:pPr>
              <w:pStyle w:val="ListParagraph"/>
              <w:ind w:left="0"/>
            </w:pPr>
            <w:r w:rsidRPr="00E6119D">
              <w:t>Series</w:t>
            </w:r>
          </w:p>
        </w:tc>
        <w:tc>
          <w:tcPr>
            <w:tcW w:w="539" w:type="pct"/>
          </w:tcPr>
          <w:p w:rsidR="00510483" w:rsidRPr="00E6119D" w:rsidRDefault="00510483" w:rsidP="002E008F">
            <w:pPr>
              <w:pStyle w:val="ListParagraph"/>
              <w:ind w:left="0"/>
            </w:pPr>
            <w:r w:rsidRPr="00E6119D">
              <w:t>lsr33</w:t>
            </w:r>
          </w:p>
        </w:tc>
        <w:tc>
          <w:tcPr>
            <w:tcW w:w="521" w:type="pct"/>
          </w:tcPr>
          <w:p w:rsidR="00510483" w:rsidRPr="00E6119D" w:rsidRDefault="00510483" w:rsidP="002E008F">
            <w:pPr>
              <w:pStyle w:val="ListParagraph"/>
              <w:ind w:left="0"/>
            </w:pPr>
            <w:r w:rsidRPr="00E6119D">
              <w:t>lds33</w:t>
            </w:r>
          </w:p>
        </w:tc>
        <w:tc>
          <w:tcPr>
            <w:tcW w:w="556" w:type="pct"/>
          </w:tcPr>
          <w:p w:rsidR="00510483" w:rsidRPr="00E6119D" w:rsidRDefault="00510483" w:rsidP="002E008F">
            <w:pPr>
              <w:pStyle w:val="ListParagraph"/>
              <w:ind w:left="0"/>
            </w:pPr>
          </w:p>
        </w:tc>
        <w:tc>
          <w:tcPr>
            <w:tcW w:w="1979" w:type="pct"/>
          </w:tcPr>
          <w:p w:rsidR="00510483" w:rsidRPr="00E6119D" w:rsidRDefault="00EB6D4E" w:rsidP="002E008F">
            <w:pPr>
              <w:pStyle w:val="ListParagraph"/>
              <w:ind w:left="0"/>
            </w:pPr>
            <w:r w:rsidRPr="00E6119D">
              <w:t>Add to Details tab for each institution</w:t>
            </w:r>
          </w:p>
        </w:tc>
      </w:tr>
      <w:tr w:rsidR="00F21C45" w:rsidRPr="00E6119D" w:rsidTr="005C52A8">
        <w:tc>
          <w:tcPr>
            <w:tcW w:w="1405" w:type="pct"/>
          </w:tcPr>
          <w:p w:rsidR="00F21C45" w:rsidRPr="00E6119D" w:rsidRDefault="00F21C45" w:rsidP="002E008F">
            <w:pPr>
              <w:pStyle w:val="ListParagraph"/>
              <w:ind w:left="0"/>
            </w:pPr>
            <w:r w:rsidRPr="00E6119D">
              <w:t>Library Collections (Sacramento only</w:t>
            </w:r>
            <w:r w:rsidR="00935513" w:rsidRPr="00E6119D">
              <w:t>; corresponds to lfc02 in Sacramento’s digital repositories</w:t>
            </w:r>
            <w:r w:rsidRPr="00E6119D">
              <w:t>)</w:t>
            </w:r>
          </w:p>
        </w:tc>
        <w:tc>
          <w:tcPr>
            <w:tcW w:w="539" w:type="pct"/>
          </w:tcPr>
          <w:p w:rsidR="00F21C45" w:rsidRPr="00E6119D" w:rsidRDefault="00F21C45" w:rsidP="002E008F">
            <w:pPr>
              <w:pStyle w:val="ListParagraph"/>
              <w:ind w:left="0"/>
            </w:pPr>
          </w:p>
        </w:tc>
        <w:tc>
          <w:tcPr>
            <w:tcW w:w="521" w:type="pct"/>
          </w:tcPr>
          <w:p w:rsidR="00F21C45" w:rsidRPr="00E6119D" w:rsidRDefault="00F21C45" w:rsidP="002E008F">
            <w:pPr>
              <w:pStyle w:val="ListParagraph"/>
              <w:ind w:left="0"/>
            </w:pPr>
          </w:p>
        </w:tc>
        <w:tc>
          <w:tcPr>
            <w:tcW w:w="556" w:type="pct"/>
          </w:tcPr>
          <w:p w:rsidR="00F21C45" w:rsidRPr="00E6119D" w:rsidRDefault="00F21C45" w:rsidP="002E008F">
            <w:pPr>
              <w:pStyle w:val="ListParagraph"/>
              <w:ind w:left="0"/>
            </w:pPr>
            <w:r w:rsidRPr="00E6119D">
              <w:t>lfc02</w:t>
            </w:r>
          </w:p>
        </w:tc>
        <w:tc>
          <w:tcPr>
            <w:tcW w:w="1979" w:type="pct"/>
          </w:tcPr>
          <w:p w:rsidR="00F21C45" w:rsidRPr="00E6119D" w:rsidRDefault="00935513" w:rsidP="002E008F">
            <w:pPr>
              <w:pStyle w:val="ListParagraph"/>
              <w:ind w:left="0"/>
            </w:pPr>
            <w:r w:rsidRPr="00E6119D">
              <w:t xml:space="preserve"> </w:t>
            </w:r>
          </w:p>
        </w:tc>
      </w:tr>
      <w:tr w:rsidR="00510483" w:rsidRPr="00E6119D" w:rsidTr="005C52A8">
        <w:tc>
          <w:tcPr>
            <w:tcW w:w="1405" w:type="pct"/>
          </w:tcPr>
          <w:p w:rsidR="00510483" w:rsidRPr="00E6119D" w:rsidRDefault="00007E23" w:rsidP="002E008F">
            <w:pPr>
              <w:pStyle w:val="ListParagraph"/>
              <w:ind w:left="0"/>
            </w:pPr>
            <w:r w:rsidRPr="00E6119D">
              <w:t>Other Titles</w:t>
            </w:r>
          </w:p>
        </w:tc>
        <w:tc>
          <w:tcPr>
            <w:tcW w:w="539" w:type="pct"/>
          </w:tcPr>
          <w:p w:rsidR="00510483" w:rsidRPr="00E6119D" w:rsidRDefault="00007E23" w:rsidP="002E008F">
            <w:pPr>
              <w:pStyle w:val="ListParagraph"/>
              <w:ind w:left="0"/>
            </w:pPr>
            <w:r w:rsidRPr="00E6119D">
              <w:t>Title</w:t>
            </w:r>
          </w:p>
        </w:tc>
        <w:tc>
          <w:tcPr>
            <w:tcW w:w="521" w:type="pct"/>
          </w:tcPr>
          <w:p w:rsidR="00510483" w:rsidRPr="00E6119D" w:rsidRDefault="00007E23" w:rsidP="002E008F">
            <w:pPr>
              <w:pStyle w:val="ListParagraph"/>
              <w:ind w:left="0"/>
            </w:pPr>
            <w:r w:rsidRPr="00E6119D">
              <w:t>lds08</w:t>
            </w:r>
          </w:p>
        </w:tc>
        <w:tc>
          <w:tcPr>
            <w:tcW w:w="556" w:type="pct"/>
          </w:tcPr>
          <w:p w:rsidR="00510483" w:rsidRPr="00E6119D" w:rsidRDefault="00510483" w:rsidP="002E008F">
            <w:pPr>
              <w:pStyle w:val="ListParagraph"/>
              <w:ind w:left="0"/>
            </w:pPr>
          </w:p>
        </w:tc>
        <w:tc>
          <w:tcPr>
            <w:tcW w:w="1979" w:type="pct"/>
          </w:tcPr>
          <w:p w:rsidR="00510483" w:rsidRPr="00E6119D" w:rsidRDefault="00510483" w:rsidP="002E008F">
            <w:pPr>
              <w:pStyle w:val="ListParagraph"/>
              <w:ind w:left="0"/>
            </w:pPr>
          </w:p>
        </w:tc>
      </w:tr>
      <w:tr w:rsidR="00630F21" w:rsidRPr="00F35F9D" w:rsidTr="005C52A8">
        <w:tc>
          <w:tcPr>
            <w:tcW w:w="1405" w:type="pct"/>
          </w:tcPr>
          <w:p w:rsidR="00630F21" w:rsidRPr="00E6119D" w:rsidRDefault="00630F21" w:rsidP="002E008F">
            <w:pPr>
              <w:pStyle w:val="ListParagraph"/>
              <w:ind w:left="0"/>
            </w:pPr>
            <w:r w:rsidRPr="00E6119D">
              <w:lastRenderedPageBreak/>
              <w:t>Genre</w:t>
            </w:r>
          </w:p>
        </w:tc>
        <w:tc>
          <w:tcPr>
            <w:tcW w:w="539" w:type="pct"/>
          </w:tcPr>
          <w:p w:rsidR="00630F21" w:rsidRPr="00E6119D" w:rsidRDefault="00630F21" w:rsidP="002E008F">
            <w:pPr>
              <w:pStyle w:val="ListParagraph"/>
              <w:ind w:left="0"/>
            </w:pPr>
          </w:p>
        </w:tc>
        <w:tc>
          <w:tcPr>
            <w:tcW w:w="521" w:type="pct"/>
          </w:tcPr>
          <w:p w:rsidR="00630F21" w:rsidRPr="00E6119D" w:rsidRDefault="00630F21" w:rsidP="002E008F">
            <w:pPr>
              <w:pStyle w:val="ListParagraph"/>
              <w:ind w:left="0"/>
            </w:pPr>
            <w:r w:rsidRPr="00E6119D">
              <w:t>lds09</w:t>
            </w:r>
          </w:p>
        </w:tc>
        <w:tc>
          <w:tcPr>
            <w:tcW w:w="556" w:type="pct"/>
          </w:tcPr>
          <w:p w:rsidR="00630F21" w:rsidRPr="00C362A6" w:rsidRDefault="00630F21" w:rsidP="002E008F">
            <w:pPr>
              <w:pStyle w:val="ListParagraph"/>
              <w:ind w:left="0"/>
            </w:pPr>
          </w:p>
        </w:tc>
        <w:tc>
          <w:tcPr>
            <w:tcW w:w="1979" w:type="pct"/>
          </w:tcPr>
          <w:p w:rsidR="00630F21" w:rsidRPr="00F35F9D" w:rsidRDefault="00630F21" w:rsidP="002E008F">
            <w:pPr>
              <w:pStyle w:val="ListParagraph"/>
              <w:ind w:left="0"/>
            </w:pPr>
          </w:p>
        </w:tc>
      </w:tr>
    </w:tbl>
    <w:p w:rsidR="00730BA0" w:rsidRDefault="00802E74" w:rsidP="005C52A8">
      <w:r>
        <w:t>*Institutions who have requested this removed via the configuration workbook, we will do so before go live</w:t>
      </w:r>
      <w:r w:rsidR="00D515AE">
        <w:t xml:space="preserve"> but not during project</w:t>
      </w:r>
      <w:r>
        <w:t>.</w:t>
      </w:r>
      <w:r w:rsidR="00D515AE">
        <w:t xml:space="preserve">  </w:t>
      </w:r>
      <w:r w:rsidR="00730BA0">
        <w:t xml:space="preserve">Institutions who have requested Collections facet removed, we will </w:t>
      </w:r>
      <w:r w:rsidR="00D515AE">
        <w:t xml:space="preserve">also </w:t>
      </w:r>
      <w:r w:rsidR="00730BA0">
        <w:t>do so before go live.</w:t>
      </w:r>
    </w:p>
    <w:p w:rsidR="00802E74" w:rsidRDefault="00802E74" w:rsidP="005C52A8"/>
    <w:p w:rsidR="005C52A8" w:rsidRPr="005C52A8" w:rsidRDefault="005C52A8" w:rsidP="005C52A8">
      <w:pPr>
        <w:rPr>
          <w:rFonts w:cs="Segoe UI"/>
          <w:b/>
          <w:i/>
          <w:shd w:val="clear" w:color="auto" w:fill="FFFFFF"/>
        </w:rPr>
      </w:pPr>
      <w:r w:rsidRPr="005C52A8">
        <w:rPr>
          <w:rFonts w:cs="Segoe UI"/>
          <w:b/>
          <w:i/>
          <w:shd w:val="clear" w:color="auto" w:fill="FFFFFF"/>
        </w:rPr>
        <w:t xml:space="preserve">9LOCAL </w:t>
      </w:r>
      <w:r w:rsidR="009D5F18">
        <w:rPr>
          <w:rFonts w:cs="Segoe UI"/>
          <w:b/>
          <w:i/>
          <w:shd w:val="clear" w:color="auto" w:fill="FFFFFF"/>
        </w:rPr>
        <w:t xml:space="preserve">RULES </w:t>
      </w:r>
      <w:r w:rsidRPr="005C52A8">
        <w:rPr>
          <w:rFonts w:cs="Segoe UI"/>
          <w:b/>
          <w:i/>
          <w:shd w:val="clear" w:color="auto" w:fill="FFFFFF"/>
        </w:rPr>
        <w:t>ADDED TO EVERY 950-999, 09X, 59X, 69X</w:t>
      </w:r>
    </w:p>
    <w:p w:rsidR="005C52A8" w:rsidRDefault="005C52A8" w:rsidP="005C52A8"/>
    <w:p w:rsidR="005C52A8" w:rsidRPr="005C52A8" w:rsidRDefault="002A3516" w:rsidP="005C52A8">
      <w:pPr>
        <w:rPr>
          <w:color w:val="FF0000"/>
        </w:rPr>
      </w:pPr>
      <w:r>
        <w:rPr>
          <w:color w:val="FF0000"/>
        </w:rPr>
        <w:t xml:space="preserve">First round </w:t>
      </w:r>
      <w:r w:rsidR="00FD4359">
        <w:rPr>
          <w:color w:val="FF0000"/>
        </w:rPr>
        <w:t>c</w:t>
      </w:r>
      <w:r w:rsidR="005C52A8" w:rsidRPr="005C52A8">
        <w:rPr>
          <w:color w:val="FF0000"/>
        </w:rPr>
        <w:t>hanges requested to existing fields</w:t>
      </w:r>
      <w:r w:rsidR="005C52A8">
        <w:rPr>
          <w:color w:val="FF0000"/>
        </w:rPr>
        <w:t>:</w:t>
      </w:r>
    </w:p>
    <w:p w:rsidR="005C52A8" w:rsidRPr="00F35F9D" w:rsidRDefault="005C52A8" w:rsidP="005C52A8">
      <w:r w:rsidRPr="00F35F9D">
        <w:t>Display:</w:t>
      </w:r>
    </w:p>
    <w:p w:rsidR="005C52A8" w:rsidRDefault="005C52A8" w:rsidP="005C52A8">
      <w:pPr>
        <w:rPr>
          <w:rFonts w:cs="Segoe UI"/>
          <w:shd w:val="clear" w:color="auto" w:fill="FFFFFF"/>
        </w:rPr>
      </w:pPr>
      <w:r w:rsidRPr="00797810">
        <w:rPr>
          <w:rFonts w:cs="Segoe UI"/>
          <w:shd w:val="clear" w:color="auto" w:fill="FFFFFF"/>
        </w:rPr>
        <w:t>Title: in addition to default - 955, 959-960, 973</w:t>
      </w:r>
      <w:r w:rsidRPr="00797810">
        <w:rPr>
          <w:rFonts w:cs="Segoe UI"/>
        </w:rPr>
        <w:br/>
      </w:r>
      <w:r w:rsidRPr="00F8174D">
        <w:rPr>
          <w:rFonts w:cs="Segoe UI"/>
          <w:shd w:val="clear" w:color="auto" w:fill="FFFFFF"/>
        </w:rPr>
        <w:t>Author: in addition to default - 952-954, 971</w:t>
      </w:r>
      <w:r w:rsidRPr="00F8174D">
        <w:rPr>
          <w:rFonts w:cs="Segoe UI"/>
        </w:rPr>
        <w:br/>
      </w:r>
      <w:r w:rsidRPr="00B4583B">
        <w:rPr>
          <w:rFonts w:cs="Segoe UI"/>
          <w:shd w:val="clear" w:color="auto" w:fill="FFFFFF"/>
        </w:rPr>
        <w:t>Subjects: in addition to default - 690-694, 696-699</w:t>
      </w:r>
      <w:r w:rsidRPr="00B4583B">
        <w:rPr>
          <w:rFonts w:cs="Segoe UI"/>
        </w:rPr>
        <w:br/>
      </w:r>
      <w:r w:rsidRPr="00F35F9D">
        <w:rPr>
          <w:rFonts w:cs="Segoe UI"/>
          <w:color w:val="000000"/>
          <w:shd w:val="clear" w:color="auto" w:fill="FFFFFF"/>
        </w:rPr>
        <w:t>Description: 505, 520, 590-597, 599</w:t>
      </w:r>
      <w:r w:rsidRPr="00F35F9D">
        <w:rPr>
          <w:rFonts w:cs="Segoe UI"/>
          <w:color w:val="000000"/>
        </w:rPr>
        <w:br/>
      </w:r>
      <w:r w:rsidRPr="00B4583B">
        <w:rPr>
          <w:rFonts w:cs="Segoe UI"/>
          <w:shd w:val="clear" w:color="auto" w:fill="FFFFFF"/>
        </w:rPr>
        <w:t>Related Titles: in addition to default</w:t>
      </w:r>
      <w:proofErr w:type="gramStart"/>
      <w:r w:rsidRPr="00B4583B">
        <w:rPr>
          <w:rFonts w:cs="Segoe UI"/>
          <w:shd w:val="clear" w:color="auto" w:fill="FFFFFF"/>
        </w:rPr>
        <w:t>  -</w:t>
      </w:r>
      <w:proofErr w:type="gramEnd"/>
      <w:r w:rsidRPr="00B4583B">
        <w:rPr>
          <w:rFonts w:cs="Segoe UI"/>
          <w:shd w:val="clear" w:color="auto" w:fill="FFFFFF"/>
        </w:rPr>
        <w:t xml:space="preserve"> 961</w:t>
      </w:r>
      <w:r w:rsidRPr="00B4583B">
        <w:rPr>
          <w:rFonts w:cs="Segoe UI"/>
        </w:rPr>
        <w:br/>
      </w:r>
      <w:r w:rsidRPr="00F35F9D">
        <w:rPr>
          <w:rFonts w:cs="Segoe UI"/>
          <w:color w:val="000000"/>
          <w:shd w:val="clear" w:color="auto" w:fill="FFFFFF"/>
        </w:rPr>
        <w:t>Publisher: default</w:t>
      </w:r>
      <w:r w:rsidRPr="00F35F9D">
        <w:rPr>
          <w:rFonts w:cs="Segoe UI"/>
          <w:color w:val="000000"/>
        </w:rPr>
        <w:br/>
      </w:r>
      <w:r w:rsidRPr="00F35F9D">
        <w:rPr>
          <w:rFonts w:cs="Segoe UI"/>
          <w:color w:val="000000"/>
          <w:shd w:val="clear" w:color="auto" w:fill="FFFFFF"/>
        </w:rPr>
        <w:t>Creation Date: default</w:t>
      </w:r>
      <w:r w:rsidRPr="00F35F9D">
        <w:rPr>
          <w:rFonts w:cs="Segoe UI"/>
          <w:color w:val="000000"/>
        </w:rPr>
        <w:br/>
      </w:r>
      <w:r w:rsidRPr="00F35F9D">
        <w:rPr>
          <w:rFonts w:cs="Segoe UI"/>
          <w:color w:val="000000"/>
          <w:shd w:val="clear" w:color="auto" w:fill="FFFFFF"/>
        </w:rPr>
        <w:t>Edition: 250</w:t>
      </w:r>
      <w:r w:rsidRPr="00F35F9D">
        <w:rPr>
          <w:rFonts w:cs="Segoe UI"/>
          <w:color w:val="000000"/>
        </w:rPr>
        <w:br/>
      </w:r>
      <w:r w:rsidRPr="00F35F9D">
        <w:rPr>
          <w:rFonts w:cs="Segoe UI"/>
          <w:color w:val="000000"/>
          <w:shd w:val="clear" w:color="auto" w:fill="FFFFFF"/>
        </w:rPr>
        <w:t>Format: default</w:t>
      </w:r>
      <w:r w:rsidRPr="00F35F9D">
        <w:rPr>
          <w:rFonts w:cs="Segoe UI"/>
          <w:color w:val="000000"/>
        </w:rPr>
        <w:br/>
      </w:r>
      <w:r w:rsidRPr="00F35F9D">
        <w:rPr>
          <w:rFonts w:cs="Segoe UI"/>
          <w:color w:val="000000"/>
          <w:shd w:val="clear" w:color="auto" w:fill="FFFFFF"/>
        </w:rPr>
        <w:t>Language: default</w:t>
      </w:r>
      <w:r w:rsidRPr="00F35F9D">
        <w:rPr>
          <w:rFonts w:cs="Segoe UI"/>
          <w:color w:val="000000"/>
        </w:rPr>
        <w:br/>
      </w:r>
      <w:r w:rsidRPr="000875EF">
        <w:rPr>
          <w:rFonts w:cs="Segoe UI"/>
          <w:shd w:val="clear" w:color="auto" w:fill="FFFFFF"/>
        </w:rPr>
        <w:t>Identifier: in addition to default - 020, 022, 024, 074, 082, 086, 598</w:t>
      </w:r>
    </w:p>
    <w:p w:rsidR="005C52A8" w:rsidRDefault="00CA0E56" w:rsidP="005C52A8">
      <w:pPr>
        <w:rPr>
          <w:rFonts w:cs="Segoe UI"/>
          <w:shd w:val="clear" w:color="auto" w:fill="FFFFFF"/>
        </w:rPr>
      </w:pPr>
      <w:r w:rsidRPr="00A07142">
        <w:rPr>
          <w:rFonts w:cs="Segoe UI"/>
          <w:shd w:val="clear" w:color="auto" w:fill="FFFFFF"/>
        </w:rPr>
        <w:t xml:space="preserve">Source: </w:t>
      </w:r>
      <w:r w:rsidR="005C52A8" w:rsidRPr="00A07142">
        <w:rPr>
          <w:rFonts w:cs="Segoe UI"/>
          <w:shd w:val="clear" w:color="auto" w:fill="FFFFFF"/>
        </w:rPr>
        <w:t>01CALS_ALMA</w:t>
      </w:r>
      <w:r w:rsidRPr="00A07142">
        <w:rPr>
          <w:rFonts w:cs="Segoe UI"/>
          <w:shd w:val="clear" w:color="auto" w:fill="FFFFFF"/>
        </w:rPr>
        <w:t xml:space="preserve"> </w:t>
      </w:r>
      <w:r w:rsidRPr="00A07142">
        <w:rPr>
          <w:rFonts w:cs="Segoe UI"/>
          <w:shd w:val="clear" w:color="auto" w:fill="FFFFFF"/>
        </w:rPr>
        <w:sym w:font="Wingdings" w:char="F0E0"/>
      </w:r>
      <w:r w:rsidRPr="00A07142">
        <w:rPr>
          <w:rFonts w:cs="Segoe UI"/>
          <w:shd w:val="clear" w:color="auto" w:fill="FFFFFF"/>
        </w:rPr>
        <w:t xml:space="preserve"> RENAMED California State University</w:t>
      </w:r>
    </w:p>
    <w:p w:rsidR="00781870" w:rsidRPr="000875EF" w:rsidRDefault="00781870" w:rsidP="005C52A8">
      <w:pPr>
        <w:rPr>
          <w:rFonts w:cs="Segoe UI"/>
          <w:shd w:val="clear" w:color="auto" w:fill="FFFFFF"/>
        </w:rPr>
      </w:pPr>
      <w:proofErr w:type="spellStart"/>
      <w:r>
        <w:rPr>
          <w:rFonts w:cs="Segoe UI"/>
          <w:shd w:val="clear" w:color="auto" w:fill="FFFFFF"/>
        </w:rPr>
        <w:t>Syndetics</w:t>
      </w:r>
      <w:proofErr w:type="spellEnd"/>
      <w:r>
        <w:rPr>
          <w:rFonts w:cs="Segoe UI"/>
          <w:shd w:val="clear" w:color="auto" w:fill="FFFFFF"/>
        </w:rPr>
        <w:t xml:space="preserve"> configuration (San Francisco, San </w:t>
      </w:r>
      <w:proofErr w:type="spellStart"/>
      <w:r>
        <w:rPr>
          <w:rFonts w:cs="Segoe UI"/>
          <w:shd w:val="clear" w:color="auto" w:fill="FFFFFF"/>
        </w:rPr>
        <w:t>Bernadino</w:t>
      </w:r>
      <w:proofErr w:type="spellEnd"/>
      <w:r>
        <w:rPr>
          <w:rFonts w:cs="Segoe UI"/>
          <w:shd w:val="clear" w:color="auto" w:fill="FFFFFF"/>
        </w:rPr>
        <w:t>, Stanislaus, Channel Islands)</w:t>
      </w:r>
    </w:p>
    <w:p w:rsidR="005C52A8" w:rsidRDefault="005C52A8" w:rsidP="005C52A8">
      <w:pPr>
        <w:rPr>
          <w:rFonts w:cs="Segoe UI"/>
          <w:color w:val="FF0000"/>
          <w:shd w:val="clear" w:color="auto" w:fill="FFFFFF"/>
        </w:rPr>
      </w:pPr>
    </w:p>
    <w:p w:rsidR="005C52A8" w:rsidRPr="00F35F9D" w:rsidRDefault="005C52A8" w:rsidP="005C52A8">
      <w:pPr>
        <w:rPr>
          <w:rFonts w:cs="Segoe UI"/>
          <w:color w:val="000000"/>
          <w:shd w:val="clear" w:color="auto" w:fill="FFFFFF"/>
        </w:rPr>
      </w:pPr>
      <w:r w:rsidRPr="00F35F9D">
        <w:rPr>
          <w:rFonts w:cs="Segoe UI"/>
          <w:color w:val="000000"/>
          <w:shd w:val="clear" w:color="auto" w:fill="FFFFFF"/>
        </w:rPr>
        <w:t>Search:</w:t>
      </w:r>
    </w:p>
    <w:p w:rsidR="005C52A8" w:rsidRPr="00F35F9D" w:rsidRDefault="005C52A8" w:rsidP="005C52A8">
      <w:pPr>
        <w:rPr>
          <w:rFonts w:cs="Segoe UI"/>
          <w:color w:val="000000"/>
          <w:shd w:val="clear" w:color="auto" w:fill="FFFFFF"/>
        </w:rPr>
      </w:pPr>
      <w:r>
        <w:rPr>
          <w:rFonts w:cs="Segoe UI"/>
          <w:color w:val="000000"/>
          <w:shd w:val="clear" w:color="auto" w:fill="FFFFFF"/>
        </w:rPr>
        <w:t xml:space="preserve">Publisher - </w:t>
      </w:r>
      <w:r w:rsidRPr="00F35F9D">
        <w:rPr>
          <w:rFonts w:cs="Segoe UI"/>
          <w:color w:val="000000"/>
          <w:shd w:val="clear" w:color="auto" w:fill="FFFFFF"/>
        </w:rPr>
        <w:t>use 260|b and 264|b</w:t>
      </w:r>
      <w:r w:rsidR="008F2837">
        <w:rPr>
          <w:rFonts w:cs="Segoe UI"/>
          <w:color w:val="000000"/>
          <w:shd w:val="clear" w:color="auto" w:fill="FFFFFF"/>
        </w:rPr>
        <w:t xml:space="preserve"> </w:t>
      </w:r>
      <w:r w:rsidRPr="00F35F9D">
        <w:rPr>
          <w:rFonts w:cs="Segoe UI"/>
          <w:color w:val="000000"/>
        </w:rPr>
        <w:br/>
      </w:r>
      <w:r>
        <w:rPr>
          <w:rFonts w:cs="Segoe UI"/>
          <w:color w:val="000000"/>
          <w:shd w:val="clear" w:color="auto" w:fill="FFFFFF"/>
        </w:rPr>
        <w:t xml:space="preserve">Location - </w:t>
      </w:r>
      <w:r w:rsidRPr="00F35F9D">
        <w:rPr>
          <w:rFonts w:cs="Segoe UI"/>
          <w:color w:val="000000"/>
          <w:shd w:val="clear" w:color="auto" w:fill="FFFFFF"/>
        </w:rPr>
        <w:t xml:space="preserve">use </w:t>
      </w:r>
      <w:proofErr w:type="spellStart"/>
      <w:r w:rsidRPr="00F35F9D">
        <w:rPr>
          <w:rFonts w:cs="Segoe UI"/>
          <w:color w:val="000000"/>
          <w:shd w:val="clear" w:color="auto" w:fill="FFFFFF"/>
        </w:rPr>
        <w:t>AVA|c</w:t>
      </w:r>
      <w:proofErr w:type="spellEnd"/>
      <w:r w:rsidRPr="00F35F9D">
        <w:rPr>
          <w:rFonts w:cs="Segoe UI"/>
          <w:color w:val="000000"/>
          <w:shd w:val="clear" w:color="auto" w:fill="FFFFFF"/>
        </w:rPr>
        <w:t>, location display name</w:t>
      </w:r>
    </w:p>
    <w:p w:rsidR="008E1739" w:rsidRDefault="008E1739"/>
    <w:p w:rsidR="0054646C" w:rsidRDefault="002A3516">
      <w:pPr>
        <w:rPr>
          <w:color w:val="FF0000"/>
        </w:rPr>
      </w:pPr>
      <w:r>
        <w:rPr>
          <w:color w:val="FF0000"/>
        </w:rPr>
        <w:t xml:space="preserve">Second round </w:t>
      </w:r>
      <w:r w:rsidR="00FD4359">
        <w:rPr>
          <w:color w:val="FF0000"/>
        </w:rPr>
        <w:t>c</w:t>
      </w:r>
      <w:r w:rsidR="00B46800" w:rsidRPr="00B46800">
        <w:rPr>
          <w:color w:val="FF0000"/>
        </w:rPr>
        <w:t>hanges req</w:t>
      </w:r>
      <w:r w:rsidR="00FD4359">
        <w:rPr>
          <w:color w:val="FF0000"/>
        </w:rPr>
        <w:t>uested to existing fields</w:t>
      </w:r>
      <w:r w:rsidR="00B46800" w:rsidRPr="00B46800">
        <w:rPr>
          <w:color w:val="FF0000"/>
        </w:rPr>
        <w:t>:</w:t>
      </w:r>
    </w:p>
    <w:p w:rsidR="0054646C" w:rsidRDefault="00B46800" w:rsidP="00B46800">
      <w:pPr>
        <w:rPr>
          <w:rFonts w:ascii="Calibri" w:eastAsia="Times New Roman" w:hAnsi="Calibri" w:cs="Times New Roman"/>
          <w:color w:val="000000"/>
        </w:rPr>
      </w:pPr>
      <w:r w:rsidRPr="00B46800">
        <w:rPr>
          <w:rFonts w:ascii="Calibri" w:eastAsia="Times New Roman" w:hAnsi="Calibri" w:cs="Times New Roman"/>
          <w:color w:val="000000"/>
        </w:rPr>
        <w:t>All entries within a field should be separated by line breaks rather than semi-colons</w:t>
      </w:r>
      <w:r w:rsidRPr="00B46800">
        <w:rPr>
          <w:rFonts w:ascii="Calibri" w:eastAsia="Times New Roman" w:hAnsi="Calibri" w:cs="Times New Roman"/>
          <w:color w:val="000000"/>
        </w:rPr>
        <w:br/>
      </w:r>
      <w:r w:rsidR="00F1413C">
        <w:rPr>
          <w:rFonts w:ascii="Calibri" w:eastAsia="Times New Roman" w:hAnsi="Calibri" w:cs="Times New Roman"/>
          <w:color w:val="000000"/>
        </w:rPr>
        <w:t xml:space="preserve"> </w:t>
      </w:r>
    </w:p>
    <w:p w:rsidR="00C257A2" w:rsidRDefault="0054646C" w:rsidP="00B46800">
      <w:pPr>
        <w:rPr>
          <w:rFonts w:ascii="Calibri" w:eastAsia="Times New Roman" w:hAnsi="Calibri" w:cs="Times New Roman"/>
          <w:color w:val="000000"/>
        </w:rPr>
      </w:pPr>
      <w:r>
        <w:rPr>
          <w:rFonts w:ascii="Calibri" w:eastAsia="Times New Roman" w:hAnsi="Calibri" w:cs="Times New Roman"/>
          <w:color w:val="000000"/>
        </w:rPr>
        <w:t>Display</w:t>
      </w:r>
      <w:proofErr w:type="gramStart"/>
      <w:r>
        <w:rPr>
          <w:rFonts w:ascii="Calibri" w:eastAsia="Times New Roman" w:hAnsi="Calibri" w:cs="Times New Roman"/>
          <w:color w:val="000000"/>
        </w:rPr>
        <w:t>:</w:t>
      </w:r>
      <w:proofErr w:type="gramEnd"/>
      <w:r w:rsidR="00B46800" w:rsidRPr="00B46800">
        <w:rPr>
          <w:rFonts w:ascii="Calibri" w:eastAsia="Times New Roman" w:hAnsi="Calibri" w:cs="Times New Roman"/>
          <w:color w:val="000000"/>
        </w:rPr>
        <w:br/>
        <w:t>Title: in addition to default - 246, 247, 955, 959-960</w:t>
      </w:r>
      <w:r w:rsidR="00FD4359">
        <w:rPr>
          <w:rFonts w:ascii="Calibri" w:eastAsia="Times New Roman" w:hAnsi="Calibri" w:cs="Times New Roman"/>
          <w:color w:val="000000"/>
        </w:rPr>
        <w:t xml:space="preserve"> </w:t>
      </w:r>
    </w:p>
    <w:p w:rsidR="00B46800" w:rsidRPr="00B46800" w:rsidRDefault="00B46800" w:rsidP="00B46800">
      <w:pPr>
        <w:rPr>
          <w:rFonts w:ascii="Calibri" w:eastAsia="Times New Roman" w:hAnsi="Calibri" w:cs="Times New Roman"/>
          <w:color w:val="000000"/>
        </w:rPr>
      </w:pPr>
      <w:r w:rsidRPr="00B46800">
        <w:rPr>
          <w:rFonts w:ascii="Calibri" w:eastAsia="Times New Roman" w:hAnsi="Calibri" w:cs="Times New Roman"/>
          <w:color w:val="000000"/>
        </w:rPr>
        <w:t xml:space="preserve">Uniform Title: 130, 240 </w:t>
      </w:r>
      <w:r w:rsidRPr="00B46800">
        <w:rPr>
          <w:rFonts w:ascii="Calibri" w:eastAsia="Times New Roman" w:hAnsi="Calibri" w:cs="Times New Roman"/>
          <w:color w:val="000000"/>
        </w:rPr>
        <w:br/>
        <w:t>Author (linked): in addition to default - 952-954, 971</w:t>
      </w:r>
      <w:r w:rsidRPr="00B46800">
        <w:rPr>
          <w:rFonts w:ascii="Calibri" w:eastAsia="Times New Roman" w:hAnsi="Calibri" w:cs="Times New Roman"/>
          <w:color w:val="000000"/>
        </w:rPr>
        <w:br/>
        <w:t>Contributors (linked): 700, 710 (</w:t>
      </w:r>
      <w:proofErr w:type="spellStart"/>
      <w:r w:rsidRPr="00B46800">
        <w:rPr>
          <w:rFonts w:ascii="Calibri" w:eastAsia="Times New Roman" w:hAnsi="Calibri" w:cs="Times New Roman"/>
          <w:color w:val="000000"/>
        </w:rPr>
        <w:t>ind</w:t>
      </w:r>
      <w:proofErr w:type="spellEnd"/>
      <w:r w:rsidRPr="00B46800">
        <w:rPr>
          <w:rFonts w:ascii="Calibri" w:eastAsia="Times New Roman" w:hAnsi="Calibri" w:cs="Times New Roman"/>
          <w:color w:val="000000"/>
        </w:rPr>
        <w:t xml:space="preserve"> 2 blank and no subfield $t)</w:t>
      </w:r>
      <w:r w:rsidRPr="00B46800">
        <w:rPr>
          <w:rFonts w:ascii="Calibri" w:eastAsia="Times New Roman" w:hAnsi="Calibri" w:cs="Times New Roman"/>
          <w:color w:val="000000"/>
        </w:rPr>
        <w:br/>
      </w:r>
      <w:r w:rsidRPr="00B46800">
        <w:rPr>
          <w:rFonts w:ascii="Calibri" w:eastAsia="Times New Roman" w:hAnsi="Calibri" w:cs="Times New Roman"/>
          <w:color w:val="000000"/>
        </w:rPr>
        <w:lastRenderedPageBreak/>
        <w:t>Series (linked): 490, 830</w:t>
      </w:r>
      <w:r w:rsidRPr="00B46800">
        <w:rPr>
          <w:rFonts w:ascii="Calibri" w:eastAsia="Times New Roman" w:hAnsi="Calibri" w:cs="Times New Roman"/>
          <w:color w:val="000000"/>
        </w:rPr>
        <w:br/>
        <w:t>Collection (linked): 973 (local)</w:t>
      </w:r>
      <w:r w:rsidRPr="00B46800">
        <w:rPr>
          <w:rFonts w:ascii="Calibri" w:eastAsia="Times New Roman" w:hAnsi="Calibri" w:cs="Times New Roman"/>
          <w:color w:val="000000"/>
        </w:rPr>
        <w:br/>
        <w:t>Subjects (linked): in addition to default - 690-694, 696-699</w:t>
      </w:r>
      <w:r w:rsidRPr="00B46800">
        <w:rPr>
          <w:rFonts w:ascii="Calibri" w:eastAsia="Times New Roman" w:hAnsi="Calibri" w:cs="Times New Roman"/>
          <w:color w:val="000000"/>
        </w:rPr>
        <w:br/>
        <w:t>Call Number: 09X (local)</w:t>
      </w:r>
      <w:r w:rsidRPr="00B46800">
        <w:rPr>
          <w:rFonts w:ascii="Calibri" w:eastAsia="Times New Roman" w:hAnsi="Calibri" w:cs="Times New Roman"/>
          <w:color w:val="000000"/>
        </w:rPr>
        <w:br/>
        <w:t>Description: 505, 520, 590-597, 599</w:t>
      </w:r>
      <w:r w:rsidRPr="00B46800">
        <w:rPr>
          <w:rFonts w:ascii="Calibri" w:eastAsia="Times New Roman" w:hAnsi="Calibri" w:cs="Times New Roman"/>
          <w:color w:val="000000"/>
        </w:rPr>
        <w:br/>
        <w:t>Related Titles: in addition to default  - 961</w:t>
      </w:r>
      <w:r w:rsidRPr="00B46800">
        <w:rPr>
          <w:rFonts w:ascii="Calibri" w:eastAsia="Times New Roman" w:hAnsi="Calibri" w:cs="Times New Roman"/>
          <w:color w:val="000000"/>
        </w:rPr>
        <w:br/>
        <w:t>Publisher: default</w:t>
      </w:r>
      <w:r w:rsidRPr="00B46800">
        <w:rPr>
          <w:rFonts w:ascii="Calibri" w:eastAsia="Times New Roman" w:hAnsi="Calibri" w:cs="Times New Roman"/>
          <w:color w:val="000000"/>
        </w:rPr>
        <w:br/>
        <w:t>Creation Date: default</w:t>
      </w:r>
      <w:r w:rsidRPr="00B46800">
        <w:rPr>
          <w:rFonts w:ascii="Calibri" w:eastAsia="Times New Roman" w:hAnsi="Calibri" w:cs="Times New Roman"/>
          <w:color w:val="000000"/>
        </w:rPr>
        <w:br/>
        <w:t>Edition: 250</w:t>
      </w:r>
      <w:r w:rsidRPr="00B46800">
        <w:rPr>
          <w:rFonts w:ascii="Calibri" w:eastAsia="Times New Roman" w:hAnsi="Calibri" w:cs="Times New Roman"/>
          <w:color w:val="000000"/>
        </w:rPr>
        <w:br/>
        <w:t>Format: default</w:t>
      </w:r>
      <w:r w:rsidRPr="00B46800">
        <w:rPr>
          <w:rFonts w:ascii="Calibri" w:eastAsia="Times New Roman" w:hAnsi="Calibri" w:cs="Times New Roman"/>
          <w:color w:val="000000"/>
        </w:rPr>
        <w:br/>
        <w:t>Language: default</w:t>
      </w:r>
      <w:r w:rsidRPr="00B46800">
        <w:rPr>
          <w:rFonts w:ascii="Calibri" w:eastAsia="Times New Roman" w:hAnsi="Calibri" w:cs="Times New Roman"/>
          <w:color w:val="000000"/>
        </w:rPr>
        <w:br/>
      </w:r>
      <w:r w:rsidR="00651404">
        <w:rPr>
          <w:rFonts w:ascii="Calibri" w:eastAsia="Times New Roman" w:hAnsi="Calibri" w:cs="Times New Roman"/>
          <w:color w:val="000000"/>
        </w:rPr>
        <w:t>Id</w:t>
      </w:r>
      <w:r w:rsidRPr="00B46800">
        <w:rPr>
          <w:rFonts w:ascii="Calibri" w:eastAsia="Times New Roman" w:hAnsi="Calibri" w:cs="Times New Roman"/>
          <w:color w:val="000000"/>
        </w:rPr>
        <w:t xml:space="preserve">entifier: in addition to default - 020, 022, 024, 074, 082, </w:t>
      </w:r>
      <w:r w:rsidR="008F2837">
        <w:rPr>
          <w:rFonts w:ascii="Calibri" w:eastAsia="Times New Roman" w:hAnsi="Calibri" w:cs="Times New Roman"/>
          <w:color w:val="000000"/>
        </w:rPr>
        <w:t>086, 598</w:t>
      </w:r>
      <w:r w:rsidR="008F2837">
        <w:rPr>
          <w:rFonts w:ascii="Calibri" w:eastAsia="Times New Roman" w:hAnsi="Calibri" w:cs="Times New Roman"/>
          <w:color w:val="000000"/>
        </w:rPr>
        <w:br/>
      </w:r>
      <w:r w:rsidR="008F2837">
        <w:rPr>
          <w:rFonts w:ascii="Calibri" w:eastAsia="Times New Roman" w:hAnsi="Calibri" w:cs="Times New Roman"/>
          <w:color w:val="000000"/>
        </w:rPr>
        <w:br/>
      </w:r>
      <w:r w:rsidR="00FD4359">
        <w:rPr>
          <w:rFonts w:ascii="Calibri" w:eastAsia="Times New Roman" w:hAnsi="Calibri" w:cs="Times New Roman"/>
          <w:color w:val="000000"/>
        </w:rPr>
        <w:t>Links:</w:t>
      </w:r>
      <w:r w:rsidR="008F2837">
        <w:rPr>
          <w:rFonts w:ascii="Calibri" w:eastAsia="Times New Roman" w:hAnsi="Calibri" w:cs="Times New Roman"/>
          <w:color w:val="000000"/>
        </w:rPr>
        <w:br/>
      </w:r>
      <w:r w:rsidR="00651404">
        <w:rPr>
          <w:rFonts w:ascii="Calibri" w:eastAsia="Times New Roman" w:hAnsi="Calibri" w:cs="Times New Roman"/>
          <w:color w:val="FF0000"/>
        </w:rPr>
        <w:t xml:space="preserve">OUTSTANDING </w:t>
      </w:r>
      <w:r w:rsidR="008F2837">
        <w:rPr>
          <w:rFonts w:ascii="Calibri" w:eastAsia="Times New Roman" w:hAnsi="Calibri" w:cs="Times New Roman"/>
          <w:color w:val="000000"/>
        </w:rPr>
        <w:t xml:space="preserve">Add: </w:t>
      </w:r>
      <w:r w:rsidRPr="00B46800">
        <w:rPr>
          <w:rFonts w:ascii="Calibri" w:eastAsia="Times New Roman" w:hAnsi="Calibri" w:cs="Times New Roman"/>
          <w:color w:val="000000"/>
        </w:rPr>
        <w:t>circuit.sdsu.edu</w:t>
      </w:r>
    </w:p>
    <w:p w:rsidR="00B46800" w:rsidRDefault="00B46800"/>
    <w:p w:rsidR="007E5596" w:rsidRDefault="002A3516" w:rsidP="007E5596">
      <w:pPr>
        <w:rPr>
          <w:color w:val="FF0000"/>
        </w:rPr>
      </w:pPr>
      <w:r>
        <w:rPr>
          <w:color w:val="FF0000"/>
        </w:rPr>
        <w:t xml:space="preserve">Third round </w:t>
      </w:r>
      <w:r w:rsidR="007E5596">
        <w:rPr>
          <w:color w:val="FF0000"/>
        </w:rPr>
        <w:t>c</w:t>
      </w:r>
      <w:r w:rsidR="007E5596" w:rsidRPr="00B46800">
        <w:rPr>
          <w:color w:val="FF0000"/>
        </w:rPr>
        <w:t>hanges req</w:t>
      </w:r>
      <w:r w:rsidR="007E5596">
        <w:rPr>
          <w:color w:val="FF0000"/>
        </w:rPr>
        <w:t>uested to existing fields</w:t>
      </w:r>
      <w:r w:rsidR="007E5596" w:rsidRPr="00B46800">
        <w:rPr>
          <w:color w:val="FF0000"/>
        </w:rPr>
        <w:t>:</w:t>
      </w:r>
    </w:p>
    <w:p w:rsidR="007E5596" w:rsidRPr="00E6119D" w:rsidRDefault="007E5596" w:rsidP="007E5596">
      <w:pPr>
        <w:rPr>
          <w:rFonts w:eastAsia="Times New Roman"/>
        </w:rPr>
      </w:pPr>
      <w:r w:rsidRPr="00E6119D">
        <w:rPr>
          <w:rFonts w:eastAsia="Times New Roman"/>
        </w:rPr>
        <w:t>Title: in addition to default 955, 959-960, 958</w:t>
      </w:r>
    </w:p>
    <w:p w:rsidR="00D33B2C" w:rsidRPr="00E6119D" w:rsidRDefault="00D33B2C" w:rsidP="00D33B2C">
      <w:pPr>
        <w:ind w:firstLine="720"/>
        <w:rPr>
          <w:rFonts w:eastAsia="Times New Roman"/>
        </w:rPr>
      </w:pPr>
      <w:r w:rsidRPr="00E6119D">
        <w:rPr>
          <w:rFonts w:eastAsia="Times New Roman"/>
        </w:rPr>
        <w:t>(Removed 246 and 247 from previous round)</w:t>
      </w:r>
    </w:p>
    <w:p w:rsidR="007E5596" w:rsidRPr="00E6119D" w:rsidRDefault="007E5596" w:rsidP="007E5596">
      <w:pPr>
        <w:rPr>
          <w:rFonts w:eastAsia="Times New Roman"/>
        </w:rPr>
      </w:pPr>
      <w:r w:rsidRPr="00E6119D">
        <w:rPr>
          <w:rFonts w:eastAsia="Times New Roman"/>
        </w:rPr>
        <w:t>Uniform Title: 130, 240</w:t>
      </w:r>
    </w:p>
    <w:p w:rsidR="007E5596" w:rsidRPr="00E6119D" w:rsidRDefault="007E5596" w:rsidP="007E5596">
      <w:pPr>
        <w:rPr>
          <w:rFonts w:eastAsia="Times New Roman"/>
        </w:rPr>
      </w:pPr>
      <w:r w:rsidRPr="00E6119D">
        <w:rPr>
          <w:rFonts w:eastAsia="Times New Roman"/>
        </w:rPr>
        <w:t>Author (linked): in addition to default - 952-954, 971</w:t>
      </w:r>
    </w:p>
    <w:p w:rsidR="007E5596" w:rsidRPr="00E6119D" w:rsidRDefault="007E5596" w:rsidP="007E5596">
      <w:pPr>
        <w:rPr>
          <w:rFonts w:eastAsia="Times New Roman"/>
        </w:rPr>
      </w:pPr>
      <w:r w:rsidRPr="00E6119D">
        <w:rPr>
          <w:rFonts w:eastAsia="Times New Roman"/>
        </w:rPr>
        <w:t>Contributors (linked): 700, 710 (</w:t>
      </w:r>
      <w:proofErr w:type="spellStart"/>
      <w:proofErr w:type="gramStart"/>
      <w:r w:rsidRPr="00E6119D">
        <w:rPr>
          <w:rFonts w:eastAsia="Times New Roman"/>
        </w:rPr>
        <w:t>ind</w:t>
      </w:r>
      <w:proofErr w:type="spellEnd"/>
      <w:proofErr w:type="gramEnd"/>
      <w:r w:rsidRPr="00E6119D">
        <w:rPr>
          <w:rFonts w:eastAsia="Times New Roman"/>
        </w:rPr>
        <w:t xml:space="preserve"> 2 blank and no subfield $t)</w:t>
      </w:r>
    </w:p>
    <w:p w:rsidR="007E5596" w:rsidRPr="00E6119D" w:rsidRDefault="007E5596" w:rsidP="007E5596">
      <w:pPr>
        <w:rPr>
          <w:rFonts w:eastAsia="Times New Roman"/>
        </w:rPr>
      </w:pPr>
      <w:r w:rsidRPr="00E6119D">
        <w:rPr>
          <w:rFonts w:eastAsia="Times New Roman"/>
        </w:rPr>
        <w:t>Series (linked): 490, 830</w:t>
      </w:r>
    </w:p>
    <w:p w:rsidR="007E5596" w:rsidRPr="00E6119D" w:rsidRDefault="007E5596" w:rsidP="007E5596">
      <w:pPr>
        <w:rPr>
          <w:rFonts w:eastAsia="Times New Roman"/>
        </w:rPr>
      </w:pPr>
      <w:r w:rsidRPr="00E6119D">
        <w:rPr>
          <w:rFonts w:eastAsia="Times New Roman"/>
        </w:rPr>
        <w:t>Subjects (linked): in addition to default - 690-693</w:t>
      </w:r>
      <w:r w:rsidR="00D33B2C" w:rsidRPr="00E6119D">
        <w:rPr>
          <w:rFonts w:eastAsia="Times New Roman"/>
        </w:rPr>
        <w:t xml:space="preserve">, </w:t>
      </w:r>
      <w:r w:rsidR="00AD4AED" w:rsidRPr="00E6119D">
        <w:rPr>
          <w:rFonts w:eastAsia="Times New Roman"/>
        </w:rPr>
        <w:t xml:space="preserve">694, 696-699, </w:t>
      </w:r>
      <w:r w:rsidRPr="00E6119D">
        <w:rPr>
          <w:rFonts w:eastAsia="Times New Roman"/>
        </w:rPr>
        <w:t xml:space="preserve">600, 611, 630, 650, </w:t>
      </w:r>
      <w:proofErr w:type="gramStart"/>
      <w:r w:rsidRPr="00E6119D">
        <w:rPr>
          <w:rFonts w:eastAsia="Times New Roman"/>
        </w:rPr>
        <w:t>651  [</w:t>
      </w:r>
      <w:proofErr w:type="gramEnd"/>
      <w:r w:rsidRPr="00E6119D">
        <w:rPr>
          <w:rFonts w:eastAsia="Times New Roman"/>
        </w:rPr>
        <w:t xml:space="preserve">But suppress these when the 2nd indicator is not 0 or 2nd indicator is 7 and doesn’t have $2 </w:t>
      </w:r>
      <w:proofErr w:type="spellStart"/>
      <w:r w:rsidRPr="00E6119D">
        <w:rPr>
          <w:rFonts w:eastAsia="Times New Roman"/>
        </w:rPr>
        <w:t>nasat</w:t>
      </w:r>
      <w:proofErr w:type="spellEnd"/>
      <w:r w:rsidRPr="00E6119D">
        <w:rPr>
          <w:rFonts w:eastAsia="Times New Roman"/>
        </w:rPr>
        <w:t>. This would then only display library of congress subject headings and NASA thesaurus terms]</w:t>
      </w:r>
    </w:p>
    <w:p w:rsidR="007E5596" w:rsidRPr="00E6119D" w:rsidRDefault="007E5596" w:rsidP="007E5596">
      <w:pPr>
        <w:rPr>
          <w:rFonts w:eastAsia="Times New Roman"/>
        </w:rPr>
      </w:pPr>
      <w:r w:rsidRPr="00E6119D">
        <w:rPr>
          <w:rFonts w:eastAsia="Times New Roman"/>
        </w:rPr>
        <w:t>Call Number: 09X</w:t>
      </w:r>
      <w:r w:rsidR="00D33B2C" w:rsidRPr="00E6119D">
        <w:rPr>
          <w:rFonts w:eastAsia="Times New Roman"/>
        </w:rPr>
        <w:t xml:space="preserve"> </w:t>
      </w:r>
      <w:r w:rsidRPr="00E6119D">
        <w:rPr>
          <w:rFonts w:eastAsia="Times New Roman"/>
        </w:rPr>
        <w:t>[local display only</w:t>
      </w:r>
      <w:proofErr w:type="gramStart"/>
      <w:r w:rsidRPr="00E6119D">
        <w:rPr>
          <w:rFonts w:eastAsia="Times New Roman"/>
        </w:rPr>
        <w:t>]  --</w:t>
      </w:r>
      <w:proofErr w:type="gramEnd"/>
      <w:r w:rsidRPr="00E6119D">
        <w:rPr>
          <w:rFonts w:eastAsia="Times New Roman"/>
        </w:rPr>
        <w:t xml:space="preserve"> this will be displayed in the “Get It” section of the new view.  There are no more tabs, but it will be the holdings data that populates it, rather than bib data.</w:t>
      </w:r>
      <w:r w:rsidR="002F21E2" w:rsidRPr="00E6119D">
        <w:rPr>
          <w:rFonts w:eastAsia="Times New Roman"/>
        </w:rPr>
        <w:t xml:space="preserve"> </w:t>
      </w:r>
    </w:p>
    <w:p w:rsidR="002F21E2" w:rsidRPr="00E6119D" w:rsidRDefault="002F21E2" w:rsidP="007E5596">
      <w:pPr>
        <w:rPr>
          <w:rFonts w:eastAsia="Times New Roman"/>
        </w:rPr>
      </w:pPr>
      <w:r w:rsidRPr="00E6119D">
        <w:rPr>
          <w:rFonts w:eastAsia="Times New Roman"/>
        </w:rPr>
        <w:tab/>
        <w:t>(Removed call number from details tab on 12/16 per discovery group)</w:t>
      </w:r>
    </w:p>
    <w:p w:rsidR="00775575" w:rsidRPr="00E6119D" w:rsidRDefault="007E5596" w:rsidP="007E5596">
      <w:pPr>
        <w:rPr>
          <w:rFonts w:eastAsia="Times New Roman"/>
        </w:rPr>
      </w:pPr>
      <w:r w:rsidRPr="00E6119D">
        <w:rPr>
          <w:rFonts w:eastAsia="Times New Roman"/>
        </w:rPr>
        <w:t>Description: 500 [but suppress from display any 500 fields that have a $5 with a 3-letter institution code], 501, 502, 504, 506, 507, 508, 510, 511, 513, 515, 518, 521, 522, 525, 526, 530, 533, 534, 536, 538, 545, 546, 547, 550, 555, 556, 551, 505, 520</w:t>
      </w:r>
    </w:p>
    <w:p w:rsidR="00775575" w:rsidRPr="00E6119D" w:rsidRDefault="00775575" w:rsidP="00D33B2C">
      <w:pPr>
        <w:ind w:firstLine="720"/>
        <w:rPr>
          <w:rFonts w:eastAsia="Times New Roman"/>
        </w:rPr>
      </w:pPr>
      <w:r w:rsidRPr="00E6119D">
        <w:rPr>
          <w:rFonts w:eastAsia="Times New Roman"/>
        </w:rPr>
        <w:t>(Removed 590-597, 599, 598 [local display only] from Description per Christina 12/16)</w:t>
      </w:r>
    </w:p>
    <w:p w:rsidR="007E5596" w:rsidRPr="00E6119D" w:rsidRDefault="007E5596" w:rsidP="007E5596">
      <w:pPr>
        <w:rPr>
          <w:rFonts w:eastAsia="Times New Roman"/>
        </w:rPr>
      </w:pPr>
      <w:r w:rsidRPr="00E6119D">
        <w:rPr>
          <w:rFonts w:eastAsia="Times New Roman"/>
        </w:rPr>
        <w:t xml:space="preserve">Related Titles: in addition to </w:t>
      </w:r>
      <w:proofErr w:type="gramStart"/>
      <w:r w:rsidRPr="00E6119D">
        <w:rPr>
          <w:rFonts w:eastAsia="Times New Roman"/>
        </w:rPr>
        <w:t>default  -</w:t>
      </w:r>
      <w:proofErr w:type="gramEnd"/>
      <w:r w:rsidRPr="00E6119D">
        <w:rPr>
          <w:rFonts w:eastAsia="Times New Roman"/>
        </w:rPr>
        <w:t xml:space="preserve"> 961, 770, 772-777</w:t>
      </w:r>
    </w:p>
    <w:p w:rsidR="007E5596" w:rsidRPr="00E6119D" w:rsidRDefault="007E5596" w:rsidP="007E5596">
      <w:pPr>
        <w:rPr>
          <w:rFonts w:eastAsia="Times New Roman"/>
        </w:rPr>
      </w:pPr>
      <w:r w:rsidRPr="00E6119D">
        <w:rPr>
          <w:rFonts w:eastAsia="Times New Roman"/>
        </w:rPr>
        <w:t>Publisher: default</w:t>
      </w:r>
    </w:p>
    <w:p w:rsidR="007E5596" w:rsidRPr="00E6119D" w:rsidRDefault="007E5596" w:rsidP="007E5596">
      <w:pPr>
        <w:rPr>
          <w:rFonts w:eastAsia="Times New Roman"/>
        </w:rPr>
      </w:pPr>
      <w:r w:rsidRPr="00E6119D">
        <w:rPr>
          <w:rFonts w:eastAsia="Times New Roman"/>
        </w:rPr>
        <w:t>Creation Date: default</w:t>
      </w:r>
    </w:p>
    <w:p w:rsidR="007E5596" w:rsidRPr="00E6119D" w:rsidRDefault="007E5596" w:rsidP="007E5596">
      <w:pPr>
        <w:rPr>
          <w:rFonts w:eastAsia="Times New Roman"/>
        </w:rPr>
      </w:pPr>
      <w:r w:rsidRPr="00E6119D">
        <w:rPr>
          <w:rFonts w:eastAsia="Times New Roman"/>
        </w:rPr>
        <w:lastRenderedPageBreak/>
        <w:t>Edition: 250</w:t>
      </w:r>
    </w:p>
    <w:p w:rsidR="007E5596" w:rsidRPr="00E6119D" w:rsidRDefault="007E5596" w:rsidP="007E5596">
      <w:pPr>
        <w:rPr>
          <w:rFonts w:eastAsia="Times New Roman"/>
        </w:rPr>
      </w:pPr>
      <w:r w:rsidRPr="00E6119D">
        <w:rPr>
          <w:rFonts w:eastAsia="Times New Roman"/>
        </w:rPr>
        <w:t>Format: default, 342-347</w:t>
      </w:r>
    </w:p>
    <w:p w:rsidR="007E5596" w:rsidRPr="00E6119D" w:rsidRDefault="007E5596" w:rsidP="007E5596">
      <w:pPr>
        <w:rPr>
          <w:rFonts w:eastAsia="Times New Roman"/>
        </w:rPr>
      </w:pPr>
      <w:r w:rsidRPr="00E6119D">
        <w:rPr>
          <w:rFonts w:eastAsia="Times New Roman"/>
        </w:rPr>
        <w:t>Language: default</w:t>
      </w:r>
    </w:p>
    <w:p w:rsidR="007E5596" w:rsidRPr="00E6119D" w:rsidRDefault="007E5596" w:rsidP="007E5596">
      <w:pPr>
        <w:rPr>
          <w:rFonts w:eastAsia="Times New Roman"/>
        </w:rPr>
      </w:pPr>
      <w:r w:rsidRPr="00E6119D">
        <w:rPr>
          <w:rFonts w:eastAsia="Times New Roman"/>
        </w:rPr>
        <w:t>Identifier: in addition to default - 020, 022, 024, 074, 082, 086, 598</w:t>
      </w:r>
    </w:p>
    <w:p w:rsidR="007E5596" w:rsidRPr="00E6119D" w:rsidRDefault="007E5596" w:rsidP="007E5596">
      <w:pPr>
        <w:rPr>
          <w:rFonts w:eastAsia="Times New Roman"/>
        </w:rPr>
      </w:pPr>
      <w:r w:rsidRPr="00E6119D">
        <w:rPr>
          <w:rFonts w:eastAsia="Times New Roman"/>
        </w:rPr>
        <w:t>LDS-XX (“Collection”) (linked): 973 [local display only]</w:t>
      </w:r>
    </w:p>
    <w:p w:rsidR="007E5596" w:rsidRPr="00E6119D" w:rsidRDefault="007E5596" w:rsidP="007E5596">
      <w:pPr>
        <w:rPr>
          <w:rFonts w:eastAsia="Times New Roman"/>
        </w:rPr>
      </w:pPr>
      <w:r w:rsidRPr="00E6119D">
        <w:rPr>
          <w:rFonts w:eastAsia="Times New Roman"/>
        </w:rPr>
        <w:t>LDS-XX (“Local Note”) – 590-599 [local display only]</w:t>
      </w:r>
    </w:p>
    <w:p w:rsidR="007E5596" w:rsidRPr="00E6119D" w:rsidRDefault="007E5596" w:rsidP="007E5596">
      <w:pPr>
        <w:rPr>
          <w:rFonts w:eastAsia="Times New Roman"/>
        </w:rPr>
      </w:pPr>
      <w:r w:rsidRPr="00E6119D">
        <w:rPr>
          <w:rFonts w:eastAsia="Times New Roman"/>
        </w:rPr>
        <w:t xml:space="preserve">LDS-XX (“Genre”) - 655 [suppress 655 when 2nd indicator is 7 and not encoded with $2 </w:t>
      </w:r>
      <w:proofErr w:type="spellStart"/>
      <w:r w:rsidRPr="00E6119D">
        <w:rPr>
          <w:rFonts w:eastAsia="Times New Roman"/>
        </w:rPr>
        <w:t>lcgft</w:t>
      </w:r>
      <w:proofErr w:type="spellEnd"/>
      <w:r w:rsidRPr="00E6119D">
        <w:rPr>
          <w:rFonts w:eastAsia="Times New Roman"/>
        </w:rPr>
        <w:t xml:space="preserve"> and $2 </w:t>
      </w:r>
      <w:proofErr w:type="spellStart"/>
      <w:proofErr w:type="gramStart"/>
      <w:r w:rsidRPr="00E6119D">
        <w:rPr>
          <w:rFonts w:eastAsia="Times New Roman"/>
        </w:rPr>
        <w:t>gsafd</w:t>
      </w:r>
      <w:proofErr w:type="spellEnd"/>
      <w:r w:rsidRPr="00E6119D">
        <w:rPr>
          <w:rFonts w:eastAsia="Times New Roman"/>
        </w:rPr>
        <w:t xml:space="preserve"> ]</w:t>
      </w:r>
      <w:proofErr w:type="gramEnd"/>
      <w:r w:rsidRPr="00E6119D">
        <w:rPr>
          <w:rFonts w:eastAsia="Times New Roman"/>
        </w:rPr>
        <w:t xml:space="preserve">  and 694 [the latter is local display only]</w:t>
      </w:r>
    </w:p>
    <w:p w:rsidR="007E5596" w:rsidRPr="00E6119D" w:rsidRDefault="007E5596" w:rsidP="007E5596">
      <w:pPr>
        <w:rPr>
          <w:rFonts w:eastAsia="Times New Roman"/>
        </w:rPr>
      </w:pPr>
      <w:r w:rsidRPr="00E6119D">
        <w:rPr>
          <w:rFonts w:eastAsia="Times New Roman"/>
        </w:rPr>
        <w:t>LDS-XX (“Other titles”) - 246, 247 [include in Title index] NOTE: These are not local fields but part of the Master Record</w:t>
      </w:r>
    </w:p>
    <w:p w:rsidR="00B46800" w:rsidRPr="00E6119D" w:rsidRDefault="00B46800"/>
    <w:p w:rsidR="00A07142" w:rsidRPr="00E6119D" w:rsidRDefault="00883056">
      <w:pPr>
        <w:rPr>
          <w:color w:val="FF0000"/>
        </w:rPr>
      </w:pPr>
      <w:r w:rsidRPr="00E6119D">
        <w:rPr>
          <w:color w:val="FF0000"/>
        </w:rPr>
        <w:t>Other updates:</w:t>
      </w:r>
    </w:p>
    <w:p w:rsidR="00A07142" w:rsidRPr="00E6119D" w:rsidRDefault="00050EB9">
      <w:proofErr w:type="spellStart"/>
      <w:r w:rsidRPr="00E6119D">
        <w:t>E</w:t>
      </w:r>
      <w:r w:rsidR="00A07142" w:rsidRPr="00E6119D">
        <w:t>books</w:t>
      </w:r>
      <w:proofErr w:type="spellEnd"/>
      <w:r w:rsidR="00A07142" w:rsidRPr="00E6119D">
        <w:t>/books split</w:t>
      </w:r>
    </w:p>
    <w:p w:rsidR="00743489" w:rsidRPr="00E6119D" w:rsidRDefault="00B43816" w:rsidP="00743489">
      <w:pPr>
        <w:rPr>
          <w:rFonts w:ascii="Calibri" w:eastAsia="Times New Roman" w:hAnsi="Calibri" w:cs="Times New Roman"/>
          <w:color w:val="000000"/>
        </w:rPr>
      </w:pPr>
      <w:r>
        <w:rPr>
          <w:rFonts w:ascii="Calibri" w:eastAsia="Times New Roman" w:hAnsi="Calibri" w:cs="Times New Roman"/>
          <w:color w:val="FF0000"/>
        </w:rPr>
        <w:t xml:space="preserve">WITH CALSTATE </w:t>
      </w:r>
      <w:r w:rsidR="00743489" w:rsidRPr="00E6119D">
        <w:rPr>
          <w:rFonts w:ascii="Calibri" w:eastAsia="Times New Roman" w:hAnsi="Calibri" w:cs="Times New Roman"/>
          <w:color w:val="000000"/>
        </w:rPr>
        <w:t>Expand resource type facet</w:t>
      </w:r>
      <w:r w:rsidR="006F2EE0" w:rsidRPr="00E6119D">
        <w:rPr>
          <w:rFonts w:ascii="Calibri" w:eastAsia="Times New Roman" w:hAnsi="Calibri" w:cs="Times New Roman"/>
          <w:color w:val="000000"/>
        </w:rPr>
        <w:t xml:space="preserve"> – rules added to production but disabled; </w:t>
      </w:r>
      <w:r>
        <w:rPr>
          <w:rFonts w:ascii="Calibri" w:eastAsia="Times New Roman" w:hAnsi="Calibri" w:cs="Times New Roman"/>
          <w:color w:val="000000"/>
        </w:rPr>
        <w:t>rules enabled on sandbox for testing</w:t>
      </w:r>
    </w:p>
    <w:p w:rsidR="005B413C" w:rsidRDefault="00B43816" w:rsidP="00743489">
      <w:pPr>
        <w:rPr>
          <w:rFonts w:ascii="Calibri" w:eastAsia="Times New Roman" w:hAnsi="Calibri" w:cs="Times New Roman"/>
          <w:color w:val="000000"/>
        </w:rPr>
      </w:pPr>
      <w:r w:rsidRPr="00B43816">
        <w:rPr>
          <w:rFonts w:ascii="Calibri" w:eastAsia="Times New Roman" w:hAnsi="Calibri" w:cs="Times New Roman"/>
          <w:color w:val="FF0000"/>
        </w:rPr>
        <w:t>WITH CALSTATE</w:t>
      </w:r>
      <w:r>
        <w:rPr>
          <w:rFonts w:ascii="Calibri" w:eastAsia="Times New Roman" w:hAnsi="Calibri" w:cs="Times New Roman"/>
          <w:color w:val="000000"/>
        </w:rPr>
        <w:t xml:space="preserve"> </w:t>
      </w:r>
      <w:r w:rsidR="005B413C" w:rsidRPr="00B43816">
        <w:rPr>
          <w:rFonts w:ascii="Calibri" w:eastAsia="Times New Roman" w:hAnsi="Calibri" w:cs="Times New Roman"/>
          <w:color w:val="000000"/>
          <w:highlight w:val="cyan"/>
        </w:rPr>
        <w:t>Punctuation and other cleanup</w:t>
      </w:r>
      <w:r>
        <w:rPr>
          <w:rFonts w:ascii="Calibri" w:eastAsia="Times New Roman" w:hAnsi="Calibri" w:cs="Times New Roman"/>
          <w:color w:val="000000"/>
        </w:rPr>
        <w:t xml:space="preserve"> – recommendations p</w:t>
      </w:r>
      <w:r w:rsidR="00CC4CD4">
        <w:rPr>
          <w:rFonts w:ascii="Calibri" w:eastAsia="Times New Roman" w:hAnsi="Calibri" w:cs="Times New Roman"/>
          <w:color w:val="000000"/>
        </w:rPr>
        <w:t xml:space="preserve">rovided to discovery group for </w:t>
      </w:r>
      <w:r>
        <w:rPr>
          <w:rFonts w:ascii="Calibri" w:eastAsia="Times New Roman" w:hAnsi="Calibri" w:cs="Times New Roman"/>
          <w:color w:val="000000"/>
        </w:rPr>
        <w:t>creator/contributor display and 245 use in title display</w:t>
      </w:r>
      <w:r w:rsidR="002F62B2">
        <w:rPr>
          <w:rFonts w:ascii="Calibri" w:eastAsia="Times New Roman" w:hAnsi="Calibri" w:cs="Times New Roman"/>
          <w:color w:val="000000"/>
        </w:rPr>
        <w:t>; modified rules to prepend colon to 245$b</w:t>
      </w:r>
      <w:r w:rsidR="007C03F3">
        <w:rPr>
          <w:rFonts w:ascii="Calibri" w:eastAsia="Times New Roman" w:hAnsi="Calibri" w:cs="Times New Roman"/>
          <w:color w:val="000000"/>
        </w:rPr>
        <w:t xml:space="preserve"> in display/title; modified rules to remove periods from display/author</w:t>
      </w:r>
    </w:p>
    <w:p w:rsidR="005F0242" w:rsidRPr="005F0242" w:rsidRDefault="005F0242" w:rsidP="005F0242">
      <w:pPr>
        <w:ind w:left="720"/>
        <w:rPr>
          <w:rFonts w:cs="Consolas"/>
        </w:rPr>
      </w:pPr>
      <w:r w:rsidRPr="005F0242">
        <w:rPr>
          <w:rFonts w:cs="Consolas"/>
          <w:highlight w:val="green"/>
        </w:rPr>
        <w:t>POST-RENORM UPDATE</w:t>
      </w:r>
      <w:r w:rsidRPr="005F0242">
        <w:rPr>
          <w:rFonts w:cs="Consolas"/>
        </w:rPr>
        <w:t xml:space="preserve">: Examples such as “Martin. </w:t>
      </w:r>
      <w:proofErr w:type="spellStart"/>
      <w:r w:rsidRPr="005F0242">
        <w:rPr>
          <w:rFonts w:cs="Consolas"/>
        </w:rPr>
        <w:t>Mobberley</w:t>
      </w:r>
      <w:proofErr w:type="spellEnd"/>
      <w:r w:rsidRPr="005F0242">
        <w:rPr>
          <w:rFonts w:cs="Consolas"/>
        </w:rPr>
        <w:t xml:space="preserve">” were corrected </w:t>
      </w:r>
      <w:r>
        <w:rPr>
          <w:rFonts w:cs="Consolas"/>
        </w:rPr>
        <w:t xml:space="preserve">to “Martin </w:t>
      </w:r>
      <w:proofErr w:type="spellStart"/>
      <w:r>
        <w:rPr>
          <w:rFonts w:cs="Consolas"/>
        </w:rPr>
        <w:t>Mobberley</w:t>
      </w:r>
      <w:proofErr w:type="spellEnd"/>
      <w:r>
        <w:rPr>
          <w:rFonts w:cs="Consolas"/>
        </w:rPr>
        <w:t>”, but additional</w:t>
      </w:r>
      <w:r w:rsidRPr="005F0242">
        <w:rPr>
          <w:rFonts w:cs="Consolas"/>
        </w:rPr>
        <w:t xml:space="preserve"> removal of periods is needed to account for authors with multiple initials:</w:t>
      </w:r>
    </w:p>
    <w:p w:rsidR="005F0242" w:rsidRPr="005F0242" w:rsidRDefault="005F0242" w:rsidP="005F0242">
      <w:pPr>
        <w:ind w:left="720"/>
        <w:rPr>
          <w:rFonts w:cs="Consolas"/>
          <w:color w:val="0000FF"/>
        </w:rPr>
      </w:pPr>
      <w:r w:rsidRPr="005F0242">
        <w:rPr>
          <w:rFonts w:cs="Consolas"/>
          <w:color w:val="0000FF"/>
        </w:rPr>
        <w:t>&lt;</w:t>
      </w:r>
      <w:proofErr w:type="spellStart"/>
      <w:r w:rsidRPr="005F0242">
        <w:rPr>
          <w:rFonts w:cs="Consolas"/>
          <w:color w:val="A31515"/>
        </w:rPr>
        <w:t>datafield</w:t>
      </w:r>
      <w:proofErr w:type="spellEnd"/>
      <w:r w:rsidRPr="005F0242">
        <w:rPr>
          <w:rFonts w:cs="Consolas"/>
        </w:rPr>
        <w:t xml:space="preserve"> </w:t>
      </w:r>
      <w:r w:rsidRPr="005F0242">
        <w:rPr>
          <w:rFonts w:cs="Consolas"/>
          <w:color w:val="FF0000"/>
        </w:rPr>
        <w:t>tag</w:t>
      </w:r>
      <w:r w:rsidRPr="005F0242">
        <w:rPr>
          <w:rFonts w:cs="Consolas"/>
          <w:color w:val="0000FF"/>
        </w:rPr>
        <w:t>="100"</w:t>
      </w:r>
      <w:r w:rsidRPr="005F0242">
        <w:rPr>
          <w:rFonts w:cs="Consolas"/>
        </w:rPr>
        <w:t xml:space="preserve"> </w:t>
      </w:r>
      <w:r w:rsidRPr="005F0242">
        <w:rPr>
          <w:rFonts w:cs="Consolas"/>
          <w:color w:val="FF0000"/>
        </w:rPr>
        <w:t>ind1</w:t>
      </w:r>
      <w:r w:rsidRPr="005F0242">
        <w:rPr>
          <w:rFonts w:cs="Consolas"/>
          <w:color w:val="0000FF"/>
        </w:rPr>
        <w:t>="1"</w:t>
      </w:r>
      <w:r w:rsidRPr="005F0242">
        <w:rPr>
          <w:rFonts w:cs="Consolas"/>
        </w:rPr>
        <w:t xml:space="preserve"> </w:t>
      </w:r>
      <w:r w:rsidRPr="005F0242">
        <w:rPr>
          <w:rFonts w:cs="Consolas"/>
          <w:color w:val="FF0000"/>
        </w:rPr>
        <w:t>ind2</w:t>
      </w:r>
      <w:r w:rsidRPr="005F0242">
        <w:rPr>
          <w:rFonts w:cs="Consolas"/>
          <w:color w:val="0000FF"/>
        </w:rPr>
        <w:t>=" "&gt;&lt;</w:t>
      </w:r>
      <w:r w:rsidRPr="005F0242">
        <w:rPr>
          <w:rFonts w:cs="Consolas"/>
          <w:color w:val="A31515"/>
        </w:rPr>
        <w:t>subfield</w:t>
      </w:r>
      <w:r w:rsidRPr="005F0242">
        <w:rPr>
          <w:rFonts w:cs="Consolas"/>
        </w:rPr>
        <w:t xml:space="preserve"> </w:t>
      </w:r>
      <w:r w:rsidRPr="005F0242">
        <w:rPr>
          <w:rFonts w:cs="Consolas"/>
          <w:color w:val="FF0000"/>
        </w:rPr>
        <w:t>code</w:t>
      </w:r>
      <w:r w:rsidRPr="005F0242">
        <w:rPr>
          <w:rFonts w:cs="Consolas"/>
          <w:color w:val="0000FF"/>
        </w:rPr>
        <w:t>="a"&gt;</w:t>
      </w:r>
      <w:r w:rsidRPr="005F0242">
        <w:rPr>
          <w:rFonts w:cs="Consolas"/>
        </w:rPr>
        <w:t>Rowling, J. K</w:t>
      </w:r>
      <w:proofErr w:type="gramStart"/>
      <w:r w:rsidRPr="005F0242">
        <w:rPr>
          <w:rFonts w:cs="Consolas"/>
        </w:rPr>
        <w:t>.</w:t>
      </w:r>
      <w:r w:rsidRPr="005F0242">
        <w:rPr>
          <w:rFonts w:cs="Consolas"/>
          <w:color w:val="0000FF"/>
        </w:rPr>
        <w:t>&lt;</w:t>
      </w:r>
      <w:proofErr w:type="gramEnd"/>
      <w:r w:rsidRPr="005F0242">
        <w:rPr>
          <w:rFonts w:cs="Consolas"/>
          <w:color w:val="0000FF"/>
        </w:rPr>
        <w:t>/</w:t>
      </w:r>
      <w:r w:rsidRPr="005F0242">
        <w:rPr>
          <w:rFonts w:cs="Consolas"/>
          <w:color w:val="A31515"/>
        </w:rPr>
        <w:t>subfield</w:t>
      </w:r>
      <w:r w:rsidRPr="005F0242">
        <w:rPr>
          <w:rFonts w:cs="Consolas"/>
          <w:color w:val="0000FF"/>
        </w:rPr>
        <w:t>&gt;&lt;</w:t>
      </w:r>
      <w:r w:rsidRPr="005F0242">
        <w:rPr>
          <w:rFonts w:cs="Consolas"/>
          <w:color w:val="A31515"/>
        </w:rPr>
        <w:t>subfield</w:t>
      </w:r>
      <w:r w:rsidRPr="005F0242">
        <w:rPr>
          <w:rFonts w:cs="Consolas"/>
        </w:rPr>
        <w:t xml:space="preserve"> </w:t>
      </w:r>
      <w:r w:rsidRPr="005F0242">
        <w:rPr>
          <w:rFonts w:cs="Consolas"/>
          <w:color w:val="FF0000"/>
        </w:rPr>
        <w:t>code</w:t>
      </w:r>
      <w:r w:rsidRPr="005F0242">
        <w:rPr>
          <w:rFonts w:cs="Consolas"/>
          <w:color w:val="0000FF"/>
        </w:rPr>
        <w:t>="2"&gt;</w:t>
      </w:r>
      <w:r w:rsidRPr="005F0242">
        <w:rPr>
          <w:rFonts w:cs="Consolas"/>
        </w:rPr>
        <w:t>LCNAMES</w:t>
      </w:r>
      <w:r w:rsidRPr="005F0242">
        <w:rPr>
          <w:rFonts w:cs="Consolas"/>
          <w:color w:val="0000FF"/>
        </w:rPr>
        <w:t>&lt;/</w:t>
      </w:r>
      <w:r w:rsidRPr="005F0242">
        <w:rPr>
          <w:rFonts w:cs="Consolas"/>
          <w:color w:val="A31515"/>
        </w:rPr>
        <w:t>subfield</w:t>
      </w:r>
      <w:r w:rsidRPr="005F0242">
        <w:rPr>
          <w:rFonts w:cs="Consolas"/>
          <w:color w:val="0000FF"/>
        </w:rPr>
        <w:t>&gt;&lt;/</w:t>
      </w:r>
      <w:proofErr w:type="spellStart"/>
      <w:r w:rsidRPr="005F0242">
        <w:rPr>
          <w:rFonts w:cs="Consolas"/>
          <w:color w:val="A31515"/>
        </w:rPr>
        <w:t>datafield</w:t>
      </w:r>
      <w:proofErr w:type="spellEnd"/>
      <w:r w:rsidRPr="005F0242">
        <w:rPr>
          <w:rFonts w:cs="Consolas"/>
          <w:color w:val="0000FF"/>
        </w:rPr>
        <w:t>&gt;</w:t>
      </w:r>
    </w:p>
    <w:p w:rsidR="00B43816" w:rsidRPr="00E6119D" w:rsidRDefault="00B43816" w:rsidP="00743489">
      <w:pPr>
        <w:rPr>
          <w:rFonts w:ascii="Calibri" w:eastAsia="Times New Roman" w:hAnsi="Calibri" w:cs="Times New Roman"/>
          <w:color w:val="000000"/>
        </w:rPr>
      </w:pPr>
      <w:r w:rsidRPr="00FA5ED3">
        <w:rPr>
          <w:rFonts w:ascii="Calibri" w:eastAsia="Times New Roman" w:hAnsi="Calibri" w:cs="Times New Roman"/>
          <w:color w:val="000000"/>
          <w:highlight w:val="cyan"/>
        </w:rPr>
        <w:t>856 links in Details section</w:t>
      </w:r>
      <w:r>
        <w:rPr>
          <w:rFonts w:ascii="Calibri" w:eastAsia="Times New Roman" w:hAnsi="Calibri" w:cs="Times New Roman"/>
          <w:color w:val="000000"/>
        </w:rPr>
        <w:t xml:space="preserve"> – </w:t>
      </w:r>
      <w:r w:rsidR="002D3F48">
        <w:rPr>
          <w:rFonts w:ascii="Calibri" w:eastAsia="Times New Roman" w:hAnsi="Calibri" w:cs="Times New Roman"/>
          <w:color w:val="000000"/>
        </w:rPr>
        <w:t xml:space="preserve">modified rules to output </w:t>
      </w:r>
      <w:r w:rsidR="007C03F3">
        <w:rPr>
          <w:rFonts w:ascii="Calibri" w:eastAsia="Times New Roman" w:hAnsi="Calibri" w:cs="Times New Roman"/>
          <w:color w:val="000000"/>
        </w:rPr>
        <w:t xml:space="preserve">only </w:t>
      </w:r>
      <w:r w:rsidR="002D3F48">
        <w:rPr>
          <w:rFonts w:ascii="Calibri" w:eastAsia="Times New Roman" w:hAnsi="Calibri" w:cs="Times New Roman"/>
          <w:color w:val="000000"/>
        </w:rPr>
        <w:t xml:space="preserve">856|42 </w:t>
      </w:r>
    </w:p>
    <w:p w:rsidR="00161274" w:rsidRDefault="00161274" w:rsidP="00743489">
      <w:pPr>
        <w:rPr>
          <w:rFonts w:ascii="Calibri" w:eastAsia="Times New Roman" w:hAnsi="Calibri" w:cs="Times New Roman"/>
          <w:color w:val="000000"/>
        </w:rPr>
      </w:pPr>
      <w:r w:rsidRPr="00E6119D">
        <w:rPr>
          <w:rFonts w:ascii="Calibri" w:eastAsia="Times New Roman" w:hAnsi="Calibri" w:cs="Times New Roman"/>
          <w:color w:val="000000"/>
          <w:highlight w:val="cyan"/>
        </w:rPr>
        <w:t>Shorten library names in location facet</w:t>
      </w:r>
      <w:r w:rsidR="00E6119D" w:rsidRPr="00E6119D">
        <w:rPr>
          <w:rFonts w:ascii="Calibri" w:eastAsia="Times New Roman" w:hAnsi="Calibri" w:cs="Times New Roman"/>
          <w:color w:val="000000"/>
          <w:highlight w:val="cyan"/>
        </w:rPr>
        <w:t xml:space="preserve"> (only obvious full names were changed, i.e., Humboldt State University Library was changed to Humboldt)</w:t>
      </w:r>
    </w:p>
    <w:sectPr w:rsidR="00161274" w:rsidSect="005C52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8"/>
    <w:rsid w:val="00007E23"/>
    <w:rsid w:val="00050EB9"/>
    <w:rsid w:val="000B7677"/>
    <w:rsid w:val="000F66C3"/>
    <w:rsid w:val="001452A4"/>
    <w:rsid w:val="00161274"/>
    <w:rsid w:val="001A250D"/>
    <w:rsid w:val="001B4F3D"/>
    <w:rsid w:val="00264A24"/>
    <w:rsid w:val="002A3516"/>
    <w:rsid w:val="002D3F48"/>
    <w:rsid w:val="002F21E2"/>
    <w:rsid w:val="002F62B2"/>
    <w:rsid w:val="002F7624"/>
    <w:rsid w:val="00314C0F"/>
    <w:rsid w:val="004342E4"/>
    <w:rsid w:val="00437F9A"/>
    <w:rsid w:val="00462CD2"/>
    <w:rsid w:val="00510483"/>
    <w:rsid w:val="0052598D"/>
    <w:rsid w:val="0054646C"/>
    <w:rsid w:val="005A7CA1"/>
    <w:rsid w:val="005B413C"/>
    <w:rsid w:val="005C52A8"/>
    <w:rsid w:val="005F0242"/>
    <w:rsid w:val="00617330"/>
    <w:rsid w:val="00630F21"/>
    <w:rsid w:val="00651404"/>
    <w:rsid w:val="006B7D20"/>
    <w:rsid w:val="006D4F79"/>
    <w:rsid w:val="006F2EE0"/>
    <w:rsid w:val="00730BA0"/>
    <w:rsid w:val="00743489"/>
    <w:rsid w:val="00775575"/>
    <w:rsid w:val="00781870"/>
    <w:rsid w:val="007C03F3"/>
    <w:rsid w:val="007E5596"/>
    <w:rsid w:val="00802E74"/>
    <w:rsid w:val="00881F27"/>
    <w:rsid w:val="00883056"/>
    <w:rsid w:val="008B26AA"/>
    <w:rsid w:val="008D5BB1"/>
    <w:rsid w:val="008E1739"/>
    <w:rsid w:val="008F2837"/>
    <w:rsid w:val="00905BE4"/>
    <w:rsid w:val="00935513"/>
    <w:rsid w:val="00967826"/>
    <w:rsid w:val="009D5F18"/>
    <w:rsid w:val="00A07142"/>
    <w:rsid w:val="00AD4AED"/>
    <w:rsid w:val="00B43816"/>
    <w:rsid w:val="00B46800"/>
    <w:rsid w:val="00B64C6E"/>
    <w:rsid w:val="00BE1F4D"/>
    <w:rsid w:val="00C257A2"/>
    <w:rsid w:val="00C362A6"/>
    <w:rsid w:val="00C41C3A"/>
    <w:rsid w:val="00CA0E56"/>
    <w:rsid w:val="00CC4CD4"/>
    <w:rsid w:val="00D33B2C"/>
    <w:rsid w:val="00D515AE"/>
    <w:rsid w:val="00D6008C"/>
    <w:rsid w:val="00D72E24"/>
    <w:rsid w:val="00E44E33"/>
    <w:rsid w:val="00E46821"/>
    <w:rsid w:val="00E46DE4"/>
    <w:rsid w:val="00E6119D"/>
    <w:rsid w:val="00E61995"/>
    <w:rsid w:val="00EB6D4E"/>
    <w:rsid w:val="00ED722C"/>
    <w:rsid w:val="00F1413C"/>
    <w:rsid w:val="00F21C45"/>
    <w:rsid w:val="00F878F5"/>
    <w:rsid w:val="00FA5ED3"/>
    <w:rsid w:val="00FA6F85"/>
    <w:rsid w:val="00FC2A55"/>
    <w:rsid w:val="00FD4359"/>
    <w:rsid w:val="00FE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2CB4A-92B5-467B-BFE3-D46547EC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A8"/>
  </w:style>
  <w:style w:type="paragraph" w:styleId="Heading3">
    <w:name w:val="heading 3"/>
    <w:basedOn w:val="Normal"/>
    <w:link w:val="Heading3Char"/>
    <w:uiPriority w:val="9"/>
    <w:qFormat/>
    <w:rsid w:val="00E4682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2A8"/>
    <w:pPr>
      <w:ind w:left="720"/>
      <w:contextualSpacing/>
    </w:pPr>
  </w:style>
  <w:style w:type="table" w:styleId="TableGrid">
    <w:name w:val="Table Grid"/>
    <w:basedOn w:val="TableNormal"/>
    <w:uiPriority w:val="59"/>
    <w:rsid w:val="005C52A8"/>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46821"/>
    <w:rPr>
      <w:color w:val="0000FF"/>
      <w:u w:val="single"/>
    </w:rPr>
  </w:style>
  <w:style w:type="character" w:customStyle="1" w:styleId="Heading3Char">
    <w:name w:val="Heading 3 Char"/>
    <w:basedOn w:val="DefaultParagraphFont"/>
    <w:link w:val="Heading3"/>
    <w:uiPriority w:val="9"/>
    <w:rsid w:val="00E4682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7100">
      <w:bodyDiv w:val="1"/>
      <w:marLeft w:val="0"/>
      <w:marRight w:val="0"/>
      <w:marTop w:val="0"/>
      <w:marBottom w:val="0"/>
      <w:divBdr>
        <w:top w:val="none" w:sz="0" w:space="0" w:color="auto"/>
        <w:left w:val="none" w:sz="0" w:space="0" w:color="auto"/>
        <w:bottom w:val="none" w:sz="0" w:space="0" w:color="auto"/>
        <w:right w:val="none" w:sz="0" w:space="0" w:color="auto"/>
      </w:divBdr>
    </w:div>
    <w:div w:id="138688103">
      <w:bodyDiv w:val="1"/>
      <w:marLeft w:val="0"/>
      <w:marRight w:val="0"/>
      <w:marTop w:val="0"/>
      <w:marBottom w:val="0"/>
      <w:divBdr>
        <w:top w:val="none" w:sz="0" w:space="0" w:color="auto"/>
        <w:left w:val="none" w:sz="0" w:space="0" w:color="auto"/>
        <w:bottom w:val="none" w:sz="0" w:space="0" w:color="auto"/>
        <w:right w:val="none" w:sz="0" w:space="0" w:color="auto"/>
      </w:divBdr>
    </w:div>
    <w:div w:id="559560558">
      <w:bodyDiv w:val="1"/>
      <w:marLeft w:val="0"/>
      <w:marRight w:val="0"/>
      <w:marTop w:val="0"/>
      <w:marBottom w:val="0"/>
      <w:divBdr>
        <w:top w:val="none" w:sz="0" w:space="0" w:color="auto"/>
        <w:left w:val="none" w:sz="0" w:space="0" w:color="auto"/>
        <w:bottom w:val="none" w:sz="0" w:space="0" w:color="auto"/>
        <w:right w:val="none" w:sz="0" w:space="0" w:color="auto"/>
      </w:divBdr>
    </w:div>
    <w:div w:id="561908670">
      <w:bodyDiv w:val="1"/>
      <w:marLeft w:val="0"/>
      <w:marRight w:val="0"/>
      <w:marTop w:val="0"/>
      <w:marBottom w:val="0"/>
      <w:divBdr>
        <w:top w:val="none" w:sz="0" w:space="0" w:color="auto"/>
        <w:left w:val="none" w:sz="0" w:space="0" w:color="auto"/>
        <w:bottom w:val="none" w:sz="0" w:space="0" w:color="auto"/>
        <w:right w:val="none" w:sz="0" w:space="0" w:color="auto"/>
      </w:divBdr>
    </w:div>
    <w:div w:id="590311733">
      <w:bodyDiv w:val="1"/>
      <w:marLeft w:val="0"/>
      <w:marRight w:val="0"/>
      <w:marTop w:val="0"/>
      <w:marBottom w:val="0"/>
      <w:divBdr>
        <w:top w:val="none" w:sz="0" w:space="0" w:color="auto"/>
        <w:left w:val="none" w:sz="0" w:space="0" w:color="auto"/>
        <w:bottom w:val="none" w:sz="0" w:space="0" w:color="auto"/>
        <w:right w:val="none" w:sz="0" w:space="0" w:color="auto"/>
      </w:divBdr>
    </w:div>
    <w:div w:id="16775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Higgins</dc:creator>
  <cp:keywords/>
  <dc:description/>
  <cp:lastModifiedBy>MLK Staff</cp:lastModifiedBy>
  <cp:revision>2</cp:revision>
  <dcterms:created xsi:type="dcterms:W3CDTF">2017-05-22T18:17:00Z</dcterms:created>
  <dcterms:modified xsi:type="dcterms:W3CDTF">2017-05-22T18:17:00Z</dcterms:modified>
</cp:coreProperties>
</file>