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B086B" w:rsidRDefault="0064075C" w:rsidP="003B086B">
      <w:pPr>
        <w:spacing w:before="100" w:after="280"/>
      </w:pPr>
      <w:bookmarkStart w:id="0" w:name="_GoBack"/>
      <w:r>
        <w:rPr>
          <w:b/>
        </w:rPr>
        <w:t>Data Cleanup Recommendations: Priorities Checklist</w:t>
      </w:r>
      <w:r w:rsidR="00B93EDE">
        <w:rPr>
          <w:b/>
        </w:rPr>
        <w:t xml:space="preserve"> </w:t>
      </w:r>
    </w:p>
    <w:bookmarkEnd w:id="0"/>
    <w:p w:rsidR="007D2872" w:rsidRDefault="0064075C" w:rsidP="003B086B">
      <w:pPr>
        <w:spacing w:before="100" w:after="280"/>
      </w:pPr>
      <w:r>
        <w:t xml:space="preserve">Some considerations: </w:t>
      </w:r>
    </w:p>
    <w:p w:rsidR="007D2872" w:rsidRDefault="0064075C">
      <w:pPr>
        <w:numPr>
          <w:ilvl w:val="0"/>
          <w:numId w:val="1"/>
        </w:numPr>
        <w:ind w:hanging="360"/>
        <w:contextualSpacing/>
      </w:pPr>
      <w:r>
        <w:t xml:space="preserve">No data cleanup required; </w:t>
      </w:r>
    </w:p>
    <w:p w:rsidR="007D2872" w:rsidRDefault="0064075C">
      <w:pPr>
        <w:numPr>
          <w:ilvl w:val="0"/>
          <w:numId w:val="1"/>
        </w:numPr>
        <w:ind w:hanging="360"/>
        <w:contextualSpacing/>
      </w:pPr>
      <w:r>
        <w:t xml:space="preserve">Consider available resources to perform data clean-up; </w:t>
      </w:r>
    </w:p>
    <w:p w:rsidR="007D2872" w:rsidRDefault="0064075C">
      <w:pPr>
        <w:numPr>
          <w:ilvl w:val="0"/>
          <w:numId w:val="1"/>
        </w:numPr>
        <w:ind w:hanging="360"/>
        <w:contextualSpacing/>
      </w:pPr>
      <w:r>
        <w:t xml:space="preserve">Maximize use of automated solutions; </w:t>
      </w:r>
    </w:p>
    <w:p w:rsidR="007D2872" w:rsidRDefault="0064075C">
      <w:pPr>
        <w:numPr>
          <w:ilvl w:val="0"/>
          <w:numId w:val="1"/>
        </w:numPr>
        <w:ind w:hanging="360"/>
        <w:contextualSpacing/>
      </w:pPr>
      <w:r>
        <w:t>Focus on clean-up projects assigned “HIGH” priority.</w:t>
      </w:r>
    </w:p>
    <w:p w:rsidR="007D2872" w:rsidRDefault="007D2872"/>
    <w:p w:rsidR="00B93EDE" w:rsidRDefault="00B93EDE" w:rsidP="00B93EDE">
      <w:r>
        <w:t xml:space="preserve">For data clean-up “Procedures in III,” see </w:t>
      </w:r>
      <w:hyperlink r:id="rId7" w:history="1">
        <w:r w:rsidRPr="00B93EDE">
          <w:rPr>
            <w:rStyle w:val="Hyperlink"/>
          </w:rPr>
          <w:t>Data Cleanup Recommendations</w:t>
        </w:r>
      </w:hyperlink>
      <w:r>
        <w:t>.</w:t>
      </w:r>
    </w:p>
    <w:p w:rsidR="00B93EDE" w:rsidRDefault="00B93EDE"/>
    <w:tbl>
      <w:tblPr>
        <w:tblStyle w:val="a"/>
        <w:tblW w:w="129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1410"/>
        <w:gridCol w:w="7140"/>
      </w:tblGrid>
      <w:tr w:rsidR="007D2872">
        <w:trPr>
          <w:trHeight w:val="600"/>
        </w:trPr>
        <w:tc>
          <w:tcPr>
            <w:tcW w:w="4405" w:type="dxa"/>
          </w:tcPr>
          <w:p w:rsidR="007D2872" w:rsidRDefault="0064075C">
            <w:pPr>
              <w:contextualSpacing w:val="0"/>
            </w:pPr>
            <w:r>
              <w:rPr>
                <w:b/>
              </w:rPr>
              <w:t>Bibliographic, holdings, order and item data </w:t>
            </w:r>
          </w:p>
        </w:tc>
        <w:tc>
          <w:tcPr>
            <w:tcW w:w="1410" w:type="dxa"/>
          </w:tcPr>
          <w:p w:rsidR="007D2872" w:rsidRDefault="0064075C">
            <w:pPr>
              <w:contextualSpacing w:val="0"/>
            </w:pPr>
            <w:r>
              <w:rPr>
                <w:b/>
                <w:color w:val="FF0000"/>
              </w:rPr>
              <w:t>Priority</w:t>
            </w:r>
          </w:p>
        </w:tc>
        <w:tc>
          <w:tcPr>
            <w:tcW w:w="7140" w:type="dxa"/>
          </w:tcPr>
          <w:p w:rsidR="007D2872" w:rsidRDefault="0064075C">
            <w:pPr>
              <w:spacing w:before="100" w:after="100"/>
              <w:contextualSpacing w:val="0"/>
            </w:pPr>
            <w:r>
              <w:t>Notes</w:t>
            </w:r>
          </w:p>
        </w:tc>
      </w:tr>
      <w:tr w:rsidR="007D2872">
        <w:tc>
          <w:tcPr>
            <w:tcW w:w="4405" w:type="dxa"/>
          </w:tcPr>
          <w:p w:rsidR="007D2872" w:rsidRDefault="0064075C">
            <w:pPr>
              <w:spacing w:before="100" w:after="100"/>
              <w:ind w:left="360"/>
              <w:contextualSpacing w:val="0"/>
            </w:pPr>
            <w:r>
              <w:t>Consider performing an OCLC reclamation project if you have never done so, or otherwise ensure that your holdings are in sync with OCLC.</w:t>
            </w:r>
          </w:p>
        </w:tc>
        <w:tc>
          <w:tcPr>
            <w:tcW w:w="1410" w:type="dxa"/>
          </w:tcPr>
          <w:p w:rsidR="007D2872" w:rsidRDefault="0064075C">
            <w:pPr>
              <w:contextualSpacing w:val="0"/>
            </w:pPr>
            <w:r>
              <w:rPr>
                <w:color w:val="FF0000"/>
              </w:rPr>
              <w:t>HIGH</w:t>
            </w:r>
          </w:p>
        </w:tc>
        <w:tc>
          <w:tcPr>
            <w:tcW w:w="7140" w:type="dxa"/>
          </w:tcPr>
          <w:p w:rsidR="007D2872" w:rsidRDefault="0064075C">
            <w:pPr>
              <w:spacing w:before="100" w:after="280"/>
              <w:contextualSpacing w:val="0"/>
            </w:pPr>
            <w:r>
              <w:t xml:space="preserve">To ensure library holdings are in sync with </w:t>
            </w:r>
            <w:proofErr w:type="spellStart"/>
            <w:r>
              <w:t>WorldCat</w:t>
            </w:r>
            <w:proofErr w:type="spellEnd"/>
            <w:r>
              <w:t xml:space="preserve"> and insert OCLC record number in 035 field in records missing that field.</w:t>
            </w:r>
          </w:p>
          <w:p w:rsidR="007D2872" w:rsidRDefault="0064075C">
            <w:pPr>
              <w:spacing w:after="100"/>
              <w:contextualSpacing w:val="0"/>
            </w:pPr>
            <w:r>
              <w:t xml:space="preserve">See OCLC Reclamation Q&amp;A in ULMS Systems &amp; Development site: </w:t>
            </w:r>
            <w:hyperlink r:id="rId8">
              <w:r>
                <w:rPr>
                  <w:color w:val="0000FF"/>
                  <w:u w:val="single"/>
                </w:rPr>
                <w:t>https://calstate.atlassian.net/wiki/pages/viewpage.action?pageId=4587575</w:t>
              </w:r>
            </w:hyperlink>
            <w:r>
              <w:t xml:space="preserve"> </w:t>
            </w:r>
          </w:p>
        </w:tc>
      </w:tr>
      <w:tr w:rsidR="007D2872">
        <w:tc>
          <w:tcPr>
            <w:tcW w:w="4405" w:type="dxa"/>
          </w:tcPr>
          <w:p w:rsidR="007D2872" w:rsidRDefault="0064075C">
            <w:pPr>
              <w:spacing w:before="100" w:after="280"/>
              <w:ind w:left="360"/>
              <w:contextualSpacing w:val="0"/>
            </w:pPr>
            <w:r>
              <w:t>Ex Libris requires print and electronic holdings be imported separately. Identify bib records with both print and electronic holdings – these will need to be split during implementation. (P2E)</w:t>
            </w:r>
          </w:p>
          <w:p w:rsidR="007D2872" w:rsidRDefault="007D2872">
            <w:pPr>
              <w:spacing w:after="100"/>
              <w:ind w:left="360"/>
              <w:contextualSpacing w:val="0"/>
            </w:pPr>
          </w:p>
        </w:tc>
        <w:tc>
          <w:tcPr>
            <w:tcW w:w="1410" w:type="dxa"/>
          </w:tcPr>
          <w:p w:rsidR="007D2872" w:rsidRDefault="0064075C">
            <w:pPr>
              <w:contextualSpacing w:val="0"/>
            </w:pPr>
            <w:r>
              <w:rPr>
                <w:color w:val="FF0000"/>
              </w:rPr>
              <w:t>LOW</w:t>
            </w:r>
          </w:p>
        </w:tc>
        <w:tc>
          <w:tcPr>
            <w:tcW w:w="7140" w:type="dxa"/>
          </w:tcPr>
          <w:p w:rsidR="007D2872" w:rsidRDefault="0064075C">
            <w:pPr>
              <w:spacing w:before="100" w:after="280"/>
              <w:contextualSpacing w:val="0"/>
            </w:pPr>
            <w:r>
              <w:t>Note: No action needed.</w:t>
            </w:r>
          </w:p>
          <w:p w:rsidR="007D2872" w:rsidRDefault="0064075C">
            <w:pPr>
              <w:spacing w:after="280"/>
              <w:contextualSpacing w:val="0"/>
            </w:pPr>
            <w:r>
              <w:rPr>
                <w:i/>
              </w:rPr>
              <w:t>San Marcos: “Ens</w:t>
            </w:r>
            <w:r>
              <w:t xml:space="preserve">ure the bibliographic record numbers that had electronic inventory (records that had 856 41 or 856 40) were on what </w:t>
            </w:r>
            <w:proofErr w:type="spellStart"/>
            <w:r>
              <w:t>ExLibris</w:t>
            </w:r>
            <w:proofErr w:type="spellEnd"/>
            <w:r>
              <w:t xml:space="preserve"> calls the P2E migration form.  The physical item records that are sent in your migrated data will also create inventory attached to the same bib record.” </w:t>
            </w:r>
          </w:p>
          <w:p w:rsidR="007D2872" w:rsidRDefault="0064075C">
            <w:pPr>
              <w:spacing w:after="100"/>
              <w:contextualSpacing w:val="0"/>
            </w:pPr>
            <w:r>
              <w:t>“If P2E includes bib id, item location will identify if record is electronic. If location is not electronic – item will migrate as physical. If your electronic item has a location that is marked as electronic, then that record will migrate as electronic. Physical item will migrate as physical, and they will both be attached to the same bib.” (Lauren Magnuson</w:t>
            </w:r>
            <w:r w:rsidR="00A83B4D">
              <w:t>, as per Ex Libris</w:t>
            </w:r>
            <w:r>
              <w:t>)</w:t>
            </w:r>
          </w:p>
        </w:tc>
      </w:tr>
      <w:tr w:rsidR="007D2872">
        <w:tc>
          <w:tcPr>
            <w:tcW w:w="4405" w:type="dxa"/>
          </w:tcPr>
          <w:p w:rsidR="007D2872" w:rsidRDefault="0064075C">
            <w:pPr>
              <w:spacing w:before="100" w:after="100"/>
              <w:ind w:left="360"/>
              <w:contextualSpacing w:val="0"/>
            </w:pPr>
            <w:r>
              <w:lastRenderedPageBreak/>
              <w:t>Fix bibliographic records that do not have a 245/title </w:t>
            </w:r>
          </w:p>
        </w:tc>
        <w:tc>
          <w:tcPr>
            <w:tcW w:w="1410" w:type="dxa"/>
          </w:tcPr>
          <w:p w:rsidR="007D2872" w:rsidRDefault="0064075C">
            <w:pPr>
              <w:contextualSpacing w:val="0"/>
            </w:pPr>
            <w:r>
              <w:rPr>
                <w:color w:val="FF0000"/>
              </w:rPr>
              <w:t>HIGH</w:t>
            </w:r>
          </w:p>
        </w:tc>
        <w:tc>
          <w:tcPr>
            <w:tcW w:w="7140" w:type="dxa"/>
          </w:tcPr>
          <w:p w:rsidR="007D2872" w:rsidRDefault="0064075C">
            <w:pPr>
              <w:spacing w:before="100" w:after="280"/>
              <w:contextualSpacing w:val="0"/>
            </w:pPr>
            <w:r>
              <w:t>NOTE: 245 fields are required by Alma.</w:t>
            </w:r>
          </w:p>
          <w:p w:rsidR="007D2872" w:rsidRDefault="0064075C">
            <w:pPr>
              <w:spacing w:after="100"/>
              <w:contextualSpacing w:val="0"/>
            </w:pPr>
            <w:r>
              <w:t>Also check for empty 245 fields</w:t>
            </w:r>
          </w:p>
        </w:tc>
      </w:tr>
      <w:tr w:rsidR="007D2872">
        <w:tc>
          <w:tcPr>
            <w:tcW w:w="4405" w:type="dxa"/>
          </w:tcPr>
          <w:p w:rsidR="007D2872" w:rsidRDefault="0064075C">
            <w:pPr>
              <w:spacing w:before="100" w:after="100"/>
              <w:ind w:left="360"/>
              <w:contextualSpacing w:val="0"/>
            </w:pPr>
            <w:r>
              <w:t>Identify links pointing to existing source systems that are migrated, so that they can be removed or updated, if necessary.</w:t>
            </w:r>
          </w:p>
        </w:tc>
        <w:tc>
          <w:tcPr>
            <w:tcW w:w="1410" w:type="dxa"/>
          </w:tcPr>
          <w:p w:rsidR="007D2872" w:rsidRDefault="0064075C">
            <w:pPr>
              <w:contextualSpacing w:val="0"/>
            </w:pPr>
            <w:r>
              <w:rPr>
                <w:color w:val="FF0000"/>
              </w:rPr>
              <w:t> MEDIUM</w:t>
            </w:r>
          </w:p>
        </w:tc>
        <w:tc>
          <w:tcPr>
            <w:tcW w:w="7140" w:type="dxa"/>
          </w:tcPr>
          <w:p w:rsidR="007D2872" w:rsidRDefault="0064075C">
            <w:pPr>
              <w:contextualSpacing w:val="0"/>
            </w:pPr>
            <w:r>
              <w:t>NOTE: These include links to ERM systems that will not transition to the Alma KB and to continuing resources such as locally stored documents or websites which will not be included in the Alma KB. Records with SFX 856 links but no SFX ID will also need to be addressed.</w:t>
            </w:r>
          </w:p>
        </w:tc>
      </w:tr>
      <w:tr w:rsidR="007D2872">
        <w:tc>
          <w:tcPr>
            <w:tcW w:w="4405" w:type="dxa"/>
          </w:tcPr>
          <w:p w:rsidR="007D2872" w:rsidRDefault="0064075C">
            <w:pPr>
              <w:spacing w:before="100" w:after="100"/>
              <w:ind w:left="360"/>
              <w:contextualSpacing w:val="0"/>
            </w:pPr>
            <w:r>
              <w:t>Identify and delete duplicate Bibs.</w:t>
            </w:r>
          </w:p>
        </w:tc>
        <w:tc>
          <w:tcPr>
            <w:tcW w:w="1410" w:type="dxa"/>
          </w:tcPr>
          <w:p w:rsidR="007D2872" w:rsidRDefault="0064075C">
            <w:pPr>
              <w:contextualSpacing w:val="0"/>
            </w:pPr>
            <w:r>
              <w:rPr>
                <w:color w:val="FF0000"/>
              </w:rPr>
              <w:t>HIGH</w:t>
            </w:r>
          </w:p>
          <w:p w:rsidR="007D2872" w:rsidRDefault="007D2872">
            <w:pPr>
              <w:contextualSpacing w:val="0"/>
            </w:pPr>
          </w:p>
        </w:tc>
        <w:tc>
          <w:tcPr>
            <w:tcW w:w="7140" w:type="dxa"/>
          </w:tcPr>
          <w:p w:rsidR="007D2872" w:rsidRDefault="0064075C">
            <w:pPr>
              <w:contextualSpacing w:val="0"/>
            </w:pPr>
            <w:r>
              <w:t xml:space="preserve">NOTE: Headings Report duplicate checks according to the keys set in the Database Maintenance option </w:t>
            </w:r>
            <w:hyperlink r:id="rId9">
              <w:r>
                <w:rPr>
                  <w:b/>
                  <w:color w:val="0000FF"/>
                  <w:u w:val="single"/>
                </w:rPr>
                <w:t>New Bib Record: Duplicate check on fields</w:t>
              </w:r>
            </w:hyperlink>
            <w:hyperlink r:id="rId10"/>
          </w:p>
        </w:tc>
      </w:tr>
      <w:tr w:rsidR="007D2872">
        <w:tc>
          <w:tcPr>
            <w:tcW w:w="4405" w:type="dxa"/>
          </w:tcPr>
          <w:p w:rsidR="007D2872" w:rsidRDefault="0064075C">
            <w:pPr>
              <w:spacing w:before="100" w:after="100"/>
              <w:ind w:left="360"/>
              <w:contextualSpacing w:val="0"/>
            </w:pPr>
            <w:r>
              <w:t>Identify and re-barcode any duplicate or unintentionally empty item barcodes.</w:t>
            </w:r>
          </w:p>
        </w:tc>
        <w:tc>
          <w:tcPr>
            <w:tcW w:w="1410" w:type="dxa"/>
          </w:tcPr>
          <w:p w:rsidR="007D2872" w:rsidRDefault="0064075C">
            <w:pPr>
              <w:contextualSpacing w:val="0"/>
            </w:pPr>
            <w:r>
              <w:rPr>
                <w:color w:val="FF0000"/>
              </w:rPr>
              <w:t>MEDIUM</w:t>
            </w:r>
          </w:p>
        </w:tc>
        <w:tc>
          <w:tcPr>
            <w:tcW w:w="7140" w:type="dxa"/>
          </w:tcPr>
          <w:p w:rsidR="007D2872" w:rsidRDefault="0064075C">
            <w:pPr>
              <w:spacing w:before="100" w:after="280"/>
              <w:contextualSpacing w:val="0"/>
            </w:pPr>
            <w:r>
              <w:t xml:space="preserve">NOTE: This action applies only for those items that should circulate - Alma allows item records without barcodes to be migrated so having one is not a requirement. Items with duplicate barcodes that are imported into Alma will have the </w:t>
            </w:r>
            <w:proofErr w:type="spellStart"/>
            <w:r>
              <w:t>itemid</w:t>
            </w:r>
            <w:proofErr w:type="spellEnd"/>
            <w:r>
              <w:t xml:space="preserve"> appended to render them unique.</w:t>
            </w:r>
          </w:p>
          <w:p w:rsidR="007D2872" w:rsidRDefault="0064075C">
            <w:pPr>
              <w:spacing w:after="100"/>
              <w:contextualSpacing w:val="0"/>
            </w:pPr>
            <w:r>
              <w:t xml:space="preserve">NOTE: Headings Report duplicate checks according to the keys set in the Database Maintenance option </w:t>
            </w:r>
            <w:r>
              <w:rPr>
                <w:b/>
              </w:rPr>
              <w:t xml:space="preserve">Heading Report: Duplicate use Fields. </w:t>
            </w:r>
            <w:r>
              <w:t>Set “b” to enable search for duplicate barcodes</w:t>
            </w:r>
          </w:p>
        </w:tc>
      </w:tr>
      <w:tr w:rsidR="007D2872">
        <w:tc>
          <w:tcPr>
            <w:tcW w:w="4405" w:type="dxa"/>
          </w:tcPr>
          <w:p w:rsidR="007D2872" w:rsidRDefault="0064075C">
            <w:pPr>
              <w:spacing w:before="100" w:after="100"/>
              <w:ind w:left="360"/>
              <w:contextualSpacing w:val="0"/>
            </w:pPr>
            <w:r>
              <w:t>Identify and fix duplicate ISSNs</w:t>
            </w:r>
          </w:p>
        </w:tc>
        <w:tc>
          <w:tcPr>
            <w:tcW w:w="1410" w:type="dxa"/>
          </w:tcPr>
          <w:p w:rsidR="007D2872" w:rsidRDefault="0064075C">
            <w:pPr>
              <w:contextualSpacing w:val="0"/>
            </w:pPr>
            <w:r>
              <w:rPr>
                <w:color w:val="FF0000"/>
              </w:rPr>
              <w:t>LOW</w:t>
            </w:r>
          </w:p>
        </w:tc>
        <w:tc>
          <w:tcPr>
            <w:tcW w:w="7140" w:type="dxa"/>
          </w:tcPr>
          <w:p w:rsidR="007D2872" w:rsidRDefault="0064075C">
            <w:pPr>
              <w:contextualSpacing w:val="0"/>
            </w:pPr>
            <w:r w:rsidRPr="00664EED">
              <w:rPr>
                <w:color w:val="auto"/>
              </w:rPr>
              <w:t> ISSN</w:t>
            </w:r>
            <w:r w:rsidR="00664EED">
              <w:rPr>
                <w:color w:val="auto"/>
              </w:rPr>
              <w:t>s</w:t>
            </w:r>
            <w:r w:rsidRPr="00664EED">
              <w:rPr>
                <w:color w:val="auto"/>
              </w:rPr>
              <w:t xml:space="preserve"> &amp; ISBN</w:t>
            </w:r>
            <w:r w:rsidR="00664EED">
              <w:rPr>
                <w:color w:val="auto"/>
              </w:rPr>
              <w:t>s</w:t>
            </w:r>
          </w:p>
        </w:tc>
      </w:tr>
      <w:tr w:rsidR="007D2872">
        <w:tc>
          <w:tcPr>
            <w:tcW w:w="4405" w:type="dxa"/>
          </w:tcPr>
          <w:p w:rsidR="007D2872" w:rsidRDefault="0064075C">
            <w:pPr>
              <w:spacing w:before="100" w:after="100"/>
              <w:ind w:left="360"/>
              <w:contextualSpacing w:val="0"/>
            </w:pPr>
            <w:r>
              <w:t>Consolidate multiple holding records for identical item copies for the same location/call number.</w:t>
            </w:r>
          </w:p>
        </w:tc>
        <w:tc>
          <w:tcPr>
            <w:tcW w:w="1410" w:type="dxa"/>
          </w:tcPr>
          <w:p w:rsidR="007D2872" w:rsidRDefault="0064075C">
            <w:pPr>
              <w:contextualSpacing w:val="0"/>
            </w:pPr>
            <w:r>
              <w:rPr>
                <w:color w:val="FF0000"/>
              </w:rPr>
              <w:t>MEDIUM</w:t>
            </w:r>
          </w:p>
        </w:tc>
        <w:tc>
          <w:tcPr>
            <w:tcW w:w="7140" w:type="dxa"/>
          </w:tcPr>
          <w:p w:rsidR="007D2872" w:rsidRDefault="0064075C">
            <w:pPr>
              <w:spacing w:before="100" w:after="100"/>
              <w:contextualSpacing w:val="0"/>
            </w:pPr>
            <w:r>
              <w:t>NOTE: By default, Alma creates holding records during load from the Branch and Location values for each item, with the option of also using call no values to discriminate. Consolidation also provides a clearer display in Primo for these resources.</w:t>
            </w:r>
          </w:p>
        </w:tc>
      </w:tr>
      <w:tr w:rsidR="007D2872">
        <w:tc>
          <w:tcPr>
            <w:tcW w:w="4405" w:type="dxa"/>
          </w:tcPr>
          <w:p w:rsidR="007D2872" w:rsidRDefault="0064075C">
            <w:pPr>
              <w:spacing w:before="100" w:after="100"/>
              <w:ind w:left="360"/>
              <w:contextualSpacing w:val="0"/>
            </w:pPr>
            <w:r>
              <w:t>Assign a value for empty collection/location for items/holdings, if applicable.</w:t>
            </w:r>
          </w:p>
        </w:tc>
        <w:tc>
          <w:tcPr>
            <w:tcW w:w="1410" w:type="dxa"/>
          </w:tcPr>
          <w:p w:rsidR="007D2872" w:rsidRDefault="0064075C">
            <w:pPr>
              <w:contextualSpacing w:val="0"/>
            </w:pPr>
            <w:r>
              <w:rPr>
                <w:color w:val="FF0000"/>
              </w:rPr>
              <w:t>MEDIUM</w:t>
            </w:r>
          </w:p>
          <w:p w:rsidR="007D2872" w:rsidRDefault="007D2872">
            <w:pPr>
              <w:contextualSpacing w:val="0"/>
            </w:pPr>
          </w:p>
        </w:tc>
        <w:tc>
          <w:tcPr>
            <w:tcW w:w="7140" w:type="dxa"/>
          </w:tcPr>
          <w:p w:rsidR="007D2872" w:rsidRDefault="0064075C">
            <w:pPr>
              <w:contextualSpacing w:val="0"/>
            </w:pPr>
            <w:r>
              <w:t> </w:t>
            </w:r>
          </w:p>
        </w:tc>
      </w:tr>
      <w:tr w:rsidR="007D2872">
        <w:tc>
          <w:tcPr>
            <w:tcW w:w="4405" w:type="dxa"/>
          </w:tcPr>
          <w:p w:rsidR="007D2872" w:rsidRDefault="0064075C">
            <w:pPr>
              <w:spacing w:before="100" w:after="100"/>
              <w:ind w:left="360"/>
              <w:contextualSpacing w:val="0"/>
            </w:pPr>
            <w:r>
              <w:lastRenderedPageBreak/>
              <w:t>Since the NUC/OCLC code is associated at the library-level when publishing to OCLC or Libraries of Australia, if there are different owner codes needed for inventory in the same library, consider separating the inventory to different library owners before implementation.</w:t>
            </w:r>
          </w:p>
        </w:tc>
        <w:tc>
          <w:tcPr>
            <w:tcW w:w="1410" w:type="dxa"/>
          </w:tcPr>
          <w:p w:rsidR="007D2872" w:rsidRDefault="0064075C">
            <w:pPr>
              <w:contextualSpacing w:val="0"/>
            </w:pPr>
            <w:r>
              <w:rPr>
                <w:color w:val="FF0000"/>
              </w:rPr>
              <w:t>LOW</w:t>
            </w:r>
          </w:p>
          <w:p w:rsidR="007D2872" w:rsidRDefault="007D2872">
            <w:pPr>
              <w:contextualSpacing w:val="0"/>
            </w:pPr>
          </w:p>
        </w:tc>
        <w:tc>
          <w:tcPr>
            <w:tcW w:w="7140" w:type="dxa"/>
          </w:tcPr>
          <w:p w:rsidR="007D2872" w:rsidRDefault="0064075C">
            <w:pPr>
              <w:spacing w:before="100" w:after="100"/>
              <w:contextualSpacing w:val="0"/>
            </w:pPr>
            <w:r>
              <w:t>NOTE: This is necessary only if your library uses multiple OCLC symbols. This information is used to create the “HELD BY” information when publishing records for export to OCLC.</w:t>
            </w:r>
          </w:p>
        </w:tc>
      </w:tr>
      <w:tr w:rsidR="007D2872">
        <w:tc>
          <w:tcPr>
            <w:tcW w:w="4405" w:type="dxa"/>
          </w:tcPr>
          <w:p w:rsidR="007D2872" w:rsidRDefault="0064075C">
            <w:pPr>
              <w:spacing w:before="100" w:after="100"/>
              <w:ind w:left="360"/>
              <w:contextualSpacing w:val="0"/>
            </w:pPr>
            <w:r>
              <w:t>Find serial records without appropriate 2XX fields.</w:t>
            </w:r>
          </w:p>
        </w:tc>
        <w:tc>
          <w:tcPr>
            <w:tcW w:w="1410" w:type="dxa"/>
          </w:tcPr>
          <w:p w:rsidR="007D2872" w:rsidRDefault="0064075C">
            <w:pPr>
              <w:contextualSpacing w:val="0"/>
            </w:pPr>
            <w:r>
              <w:rPr>
                <w:color w:val="FF0000"/>
              </w:rPr>
              <w:t>LOW</w:t>
            </w:r>
          </w:p>
          <w:p w:rsidR="007D2872" w:rsidRDefault="007D2872">
            <w:pPr>
              <w:contextualSpacing w:val="0"/>
            </w:pPr>
          </w:p>
        </w:tc>
        <w:tc>
          <w:tcPr>
            <w:tcW w:w="7140" w:type="dxa"/>
          </w:tcPr>
          <w:p w:rsidR="007D2872" w:rsidRDefault="0064075C">
            <w:pPr>
              <w:spacing w:before="100" w:after="100"/>
              <w:contextualSpacing w:val="0"/>
            </w:pPr>
            <w:r>
              <w:t>Possible fields of interest: 222, 240, 245, 246, 260</w:t>
            </w:r>
          </w:p>
        </w:tc>
      </w:tr>
      <w:tr w:rsidR="007D2872">
        <w:tc>
          <w:tcPr>
            <w:tcW w:w="4405" w:type="dxa"/>
          </w:tcPr>
          <w:p w:rsidR="007D2872" w:rsidRDefault="0064075C">
            <w:pPr>
              <w:spacing w:before="100" w:after="100"/>
              <w:ind w:left="360"/>
              <w:contextualSpacing w:val="0"/>
            </w:pPr>
            <w:r>
              <w:t>Clean up chronology and enumeration (item/issue description) for serials, confirming volume/issue data</w:t>
            </w:r>
          </w:p>
        </w:tc>
        <w:tc>
          <w:tcPr>
            <w:tcW w:w="1410" w:type="dxa"/>
          </w:tcPr>
          <w:p w:rsidR="007D2872" w:rsidRDefault="0064075C">
            <w:pPr>
              <w:contextualSpacing w:val="0"/>
            </w:pPr>
            <w:r>
              <w:rPr>
                <w:color w:val="FF0000"/>
              </w:rPr>
              <w:t>MEDIUM</w:t>
            </w:r>
          </w:p>
        </w:tc>
        <w:tc>
          <w:tcPr>
            <w:tcW w:w="7140" w:type="dxa"/>
          </w:tcPr>
          <w:p w:rsidR="007D2872" w:rsidRDefault="0064075C">
            <w:pPr>
              <w:contextualSpacing w:val="0"/>
            </w:pPr>
            <w:r>
              <w:t>NOTE: Errors in these fields will affect sorting of results in Alma and Primo.</w:t>
            </w:r>
          </w:p>
          <w:p w:rsidR="007D2872" w:rsidRDefault="007D2872">
            <w:pPr>
              <w:contextualSpacing w:val="0"/>
            </w:pPr>
          </w:p>
          <w:p w:rsidR="007D2872" w:rsidRDefault="00C4768F" w:rsidP="00C4768F">
            <w:pPr>
              <w:contextualSpacing w:val="0"/>
            </w:pPr>
            <w:r>
              <w:t xml:space="preserve">For MARC Holdings Format, see </w:t>
            </w:r>
            <w:hyperlink r:id="rId11" w:history="1">
              <w:r w:rsidRPr="00AF6873">
                <w:rPr>
                  <w:rStyle w:val="Hyperlink"/>
                </w:rPr>
                <w:t>http://loc.gov/marc/holdings/echdhome.html</w:t>
              </w:r>
            </w:hyperlink>
            <w:r>
              <w:t xml:space="preserve"> </w:t>
            </w:r>
          </w:p>
          <w:p w:rsidR="00A83B4D" w:rsidRDefault="00A83B4D" w:rsidP="00C4768F">
            <w:pPr>
              <w:contextualSpacing w:val="0"/>
            </w:pPr>
          </w:p>
          <w:p w:rsidR="00A83B4D" w:rsidRDefault="00A83B4D" w:rsidP="00C4768F">
            <w:pPr>
              <w:contextualSpacing w:val="0"/>
            </w:pPr>
            <w:r>
              <w:t>Ex Libris is able to migrate holdings information from III check-in records (summary statements constructed from check-in LIB HAS statements).</w:t>
            </w:r>
          </w:p>
        </w:tc>
      </w:tr>
      <w:tr w:rsidR="007D2872">
        <w:trPr>
          <w:trHeight w:val="1360"/>
        </w:trPr>
        <w:tc>
          <w:tcPr>
            <w:tcW w:w="4405" w:type="dxa"/>
          </w:tcPr>
          <w:p w:rsidR="007D2872" w:rsidRDefault="0064075C">
            <w:pPr>
              <w:spacing w:before="100" w:after="100"/>
              <w:ind w:left="360"/>
              <w:contextualSpacing w:val="0"/>
            </w:pPr>
            <w:r>
              <w:t>Locate and address item records with a circulating status or location but without barcodes</w:t>
            </w:r>
          </w:p>
        </w:tc>
        <w:tc>
          <w:tcPr>
            <w:tcW w:w="1410" w:type="dxa"/>
          </w:tcPr>
          <w:p w:rsidR="007D2872" w:rsidRDefault="0064075C">
            <w:pPr>
              <w:contextualSpacing w:val="0"/>
            </w:pPr>
            <w:r>
              <w:t> </w:t>
            </w:r>
            <w:r>
              <w:rPr>
                <w:color w:val="FF0000"/>
              </w:rPr>
              <w:t>MEDIUM</w:t>
            </w:r>
          </w:p>
        </w:tc>
        <w:tc>
          <w:tcPr>
            <w:tcW w:w="7140" w:type="dxa"/>
          </w:tcPr>
          <w:p w:rsidR="007D2872" w:rsidRDefault="0064075C">
            <w:pPr>
              <w:contextualSpacing w:val="0"/>
            </w:pPr>
            <w:r>
              <w:t>NOTE: These records should either have a barcode added in order to circulate or be deleted as "bad" records. May add additional lines to restrict search to item locations that are circulating to avoid adding journal or microform item records, for example.</w:t>
            </w:r>
          </w:p>
        </w:tc>
      </w:tr>
      <w:tr w:rsidR="007D2872">
        <w:tc>
          <w:tcPr>
            <w:tcW w:w="4405" w:type="dxa"/>
          </w:tcPr>
          <w:p w:rsidR="007D2872" w:rsidRDefault="0064075C">
            <w:pPr>
              <w:spacing w:before="100" w:after="100"/>
              <w:ind w:left="360"/>
              <w:contextualSpacing w:val="0"/>
            </w:pPr>
            <w:r>
              <w:t>Locate and fix records without “c” tagged call numbers where a call number exists (III libraries)</w:t>
            </w:r>
          </w:p>
        </w:tc>
        <w:tc>
          <w:tcPr>
            <w:tcW w:w="1410" w:type="dxa"/>
          </w:tcPr>
          <w:p w:rsidR="007D2872" w:rsidRDefault="0064075C">
            <w:pPr>
              <w:contextualSpacing w:val="0"/>
            </w:pPr>
            <w:r>
              <w:rPr>
                <w:color w:val="FF0000"/>
              </w:rPr>
              <w:t>MEDIUM</w:t>
            </w:r>
          </w:p>
        </w:tc>
        <w:tc>
          <w:tcPr>
            <w:tcW w:w="7140" w:type="dxa"/>
          </w:tcPr>
          <w:p w:rsidR="007D2872" w:rsidRDefault="0064075C">
            <w:pPr>
              <w:contextualSpacing w:val="0"/>
            </w:pPr>
            <w:r>
              <w:t> </w:t>
            </w:r>
          </w:p>
        </w:tc>
      </w:tr>
      <w:tr w:rsidR="007D2872">
        <w:tc>
          <w:tcPr>
            <w:tcW w:w="4405" w:type="dxa"/>
          </w:tcPr>
          <w:p w:rsidR="007D2872" w:rsidRDefault="0064075C">
            <w:pPr>
              <w:spacing w:before="100" w:after="100"/>
              <w:ind w:left="360"/>
              <w:contextualSpacing w:val="0"/>
            </w:pPr>
            <w:r>
              <w:t>Locate and fix bib records missing 008 fields</w:t>
            </w:r>
          </w:p>
        </w:tc>
        <w:tc>
          <w:tcPr>
            <w:tcW w:w="1410" w:type="dxa"/>
          </w:tcPr>
          <w:p w:rsidR="007D2872" w:rsidRDefault="0064075C">
            <w:pPr>
              <w:contextualSpacing w:val="0"/>
            </w:pPr>
            <w:r>
              <w:rPr>
                <w:color w:val="FF0000"/>
              </w:rPr>
              <w:t>MEDIUM</w:t>
            </w:r>
          </w:p>
        </w:tc>
        <w:tc>
          <w:tcPr>
            <w:tcW w:w="7140" w:type="dxa"/>
          </w:tcPr>
          <w:p w:rsidR="007D2872" w:rsidRDefault="0064075C">
            <w:pPr>
              <w:contextualSpacing w:val="0"/>
            </w:pPr>
            <w:r>
              <w:t xml:space="preserve">NOTE: In III systems, the 008 field is generated from various fixed-fields during export: See </w:t>
            </w:r>
            <w:hyperlink r:id="rId12">
              <w:r>
                <w:rPr>
                  <w:color w:val="0000FF"/>
                  <w:u w:val="single"/>
                </w:rPr>
                <w:t>http://csdirect.iii.com/manual/gmil_lists_specify_criteria_spflds_bib.html</w:t>
              </w:r>
            </w:hyperlink>
            <w:r>
              <w:t xml:space="preserve"> for more details</w:t>
            </w:r>
          </w:p>
        </w:tc>
      </w:tr>
      <w:tr w:rsidR="007D2872">
        <w:tc>
          <w:tcPr>
            <w:tcW w:w="4405" w:type="dxa"/>
          </w:tcPr>
          <w:p w:rsidR="007D2872" w:rsidRDefault="0064075C">
            <w:pPr>
              <w:spacing w:before="100" w:after="100"/>
              <w:ind w:left="360"/>
              <w:contextualSpacing w:val="0"/>
            </w:pPr>
            <w:r>
              <w:lastRenderedPageBreak/>
              <w:t>Consider purging withdrawn or missing items</w:t>
            </w:r>
          </w:p>
        </w:tc>
        <w:tc>
          <w:tcPr>
            <w:tcW w:w="1410" w:type="dxa"/>
          </w:tcPr>
          <w:p w:rsidR="007D2872" w:rsidRDefault="0064075C">
            <w:pPr>
              <w:contextualSpacing w:val="0"/>
            </w:pPr>
            <w:r>
              <w:rPr>
                <w:color w:val="FF0000"/>
              </w:rPr>
              <w:t>LOW</w:t>
            </w:r>
          </w:p>
        </w:tc>
        <w:tc>
          <w:tcPr>
            <w:tcW w:w="7140" w:type="dxa"/>
          </w:tcPr>
          <w:p w:rsidR="007D2872" w:rsidRDefault="0064075C">
            <w:pPr>
              <w:contextualSpacing w:val="0"/>
            </w:pPr>
            <w:r>
              <w:t> </w:t>
            </w:r>
          </w:p>
        </w:tc>
      </w:tr>
      <w:tr w:rsidR="007D2872">
        <w:tc>
          <w:tcPr>
            <w:tcW w:w="4405" w:type="dxa"/>
          </w:tcPr>
          <w:p w:rsidR="007D2872" w:rsidRDefault="0064075C">
            <w:pPr>
              <w:spacing w:before="100" w:after="100"/>
              <w:ind w:left="360"/>
              <w:contextualSpacing w:val="0"/>
            </w:pPr>
            <w:r>
              <w:t>Consider purging bib records without attached item/holdings/order records</w:t>
            </w:r>
          </w:p>
        </w:tc>
        <w:tc>
          <w:tcPr>
            <w:tcW w:w="1410" w:type="dxa"/>
          </w:tcPr>
          <w:p w:rsidR="007D2872" w:rsidRDefault="0064075C">
            <w:pPr>
              <w:contextualSpacing w:val="0"/>
            </w:pPr>
            <w:r>
              <w:rPr>
                <w:color w:val="FF0000"/>
              </w:rPr>
              <w:t>MEDIUM</w:t>
            </w:r>
          </w:p>
        </w:tc>
        <w:tc>
          <w:tcPr>
            <w:tcW w:w="7140" w:type="dxa"/>
          </w:tcPr>
          <w:p w:rsidR="007D2872" w:rsidRDefault="0064075C">
            <w:pPr>
              <w:contextualSpacing w:val="0"/>
            </w:pPr>
            <w:r>
              <w:t> </w:t>
            </w:r>
          </w:p>
        </w:tc>
      </w:tr>
      <w:tr w:rsidR="007D2872">
        <w:tc>
          <w:tcPr>
            <w:tcW w:w="4405" w:type="dxa"/>
          </w:tcPr>
          <w:p w:rsidR="007D2872" w:rsidRDefault="0064075C">
            <w:pPr>
              <w:spacing w:before="100" w:after="100"/>
              <w:ind w:left="360"/>
              <w:contextualSpacing w:val="0"/>
            </w:pPr>
            <w:r>
              <w:t>Consider purging brief bib records for items not ordered or upgraded through receiving processes</w:t>
            </w:r>
          </w:p>
        </w:tc>
        <w:tc>
          <w:tcPr>
            <w:tcW w:w="1410" w:type="dxa"/>
          </w:tcPr>
          <w:p w:rsidR="007D2872" w:rsidRDefault="0064075C">
            <w:pPr>
              <w:contextualSpacing w:val="0"/>
            </w:pPr>
            <w:r>
              <w:rPr>
                <w:color w:val="FF0000"/>
              </w:rPr>
              <w:t>MEDIUM</w:t>
            </w:r>
          </w:p>
        </w:tc>
        <w:tc>
          <w:tcPr>
            <w:tcW w:w="7140" w:type="dxa"/>
          </w:tcPr>
          <w:p w:rsidR="007D2872" w:rsidRDefault="0064075C">
            <w:pPr>
              <w:contextualSpacing w:val="0"/>
            </w:pPr>
            <w:r>
              <w:t> </w:t>
            </w:r>
          </w:p>
        </w:tc>
      </w:tr>
      <w:tr w:rsidR="007D2872">
        <w:tc>
          <w:tcPr>
            <w:tcW w:w="4405" w:type="dxa"/>
          </w:tcPr>
          <w:p w:rsidR="007D2872" w:rsidRDefault="0064075C">
            <w:pPr>
              <w:spacing w:before="100" w:after="100"/>
              <w:ind w:left="360"/>
              <w:contextualSpacing w:val="0"/>
            </w:pPr>
            <w:r>
              <w:t xml:space="preserve">Remove </w:t>
            </w:r>
            <w:proofErr w:type="spellStart"/>
            <w:r>
              <w:t>checkin</w:t>
            </w:r>
            <w:proofErr w:type="spellEnd"/>
            <w:r>
              <w:t xml:space="preserve"> records lacking holding information</w:t>
            </w:r>
          </w:p>
        </w:tc>
        <w:tc>
          <w:tcPr>
            <w:tcW w:w="1410" w:type="dxa"/>
          </w:tcPr>
          <w:p w:rsidR="007D2872" w:rsidRDefault="0064075C">
            <w:pPr>
              <w:contextualSpacing w:val="0"/>
            </w:pPr>
            <w:r>
              <w:rPr>
                <w:color w:val="FF0000"/>
              </w:rPr>
              <w:t>LOW</w:t>
            </w:r>
          </w:p>
        </w:tc>
        <w:tc>
          <w:tcPr>
            <w:tcW w:w="7140" w:type="dxa"/>
          </w:tcPr>
          <w:p w:rsidR="007D2872" w:rsidRDefault="0064075C">
            <w:pPr>
              <w:contextualSpacing w:val="0"/>
            </w:pPr>
            <w:r>
              <w:t> </w:t>
            </w:r>
          </w:p>
        </w:tc>
      </w:tr>
      <w:tr w:rsidR="007D2872">
        <w:tc>
          <w:tcPr>
            <w:tcW w:w="4405" w:type="dxa"/>
          </w:tcPr>
          <w:p w:rsidR="007D2872" w:rsidRDefault="0064075C">
            <w:pPr>
              <w:spacing w:before="100" w:after="100"/>
              <w:ind w:left="360"/>
              <w:contextualSpacing w:val="0"/>
            </w:pPr>
            <w:r>
              <w:t xml:space="preserve">Resolve items with “in-transit” </w:t>
            </w:r>
            <w:proofErr w:type="spellStart"/>
            <w:r>
              <w:t>circ</w:t>
            </w:r>
            <w:proofErr w:type="spellEnd"/>
            <w:r>
              <w:t xml:space="preserve"> status</w:t>
            </w:r>
          </w:p>
        </w:tc>
        <w:tc>
          <w:tcPr>
            <w:tcW w:w="1410" w:type="dxa"/>
          </w:tcPr>
          <w:p w:rsidR="007D2872" w:rsidRDefault="0064075C">
            <w:pPr>
              <w:contextualSpacing w:val="0"/>
            </w:pPr>
            <w:r>
              <w:rPr>
                <w:color w:val="FF0000"/>
              </w:rPr>
              <w:t>MEDIUM</w:t>
            </w:r>
          </w:p>
        </w:tc>
        <w:tc>
          <w:tcPr>
            <w:tcW w:w="7140" w:type="dxa"/>
          </w:tcPr>
          <w:p w:rsidR="007D2872" w:rsidRDefault="0064075C">
            <w:pPr>
              <w:contextualSpacing w:val="0"/>
            </w:pPr>
            <w:r>
              <w:t> </w:t>
            </w:r>
          </w:p>
        </w:tc>
      </w:tr>
    </w:tbl>
    <w:p w:rsidR="007D2872" w:rsidRDefault="007D2872">
      <w:pPr>
        <w:spacing w:before="100" w:after="100"/>
      </w:pPr>
    </w:p>
    <w:p w:rsidR="00B93EDE" w:rsidRDefault="00B93EDE">
      <w:pPr>
        <w:spacing w:before="100" w:after="100"/>
      </w:pPr>
    </w:p>
    <w:tbl>
      <w:tblPr>
        <w:tblStyle w:val="a0"/>
        <w:tblW w:w="12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4"/>
        <w:gridCol w:w="1096"/>
        <w:gridCol w:w="3210"/>
      </w:tblGrid>
      <w:tr w:rsidR="007D2872" w:rsidTr="001A6221">
        <w:tc>
          <w:tcPr>
            <w:tcW w:w="8644" w:type="dxa"/>
          </w:tcPr>
          <w:p w:rsidR="007D2872" w:rsidRDefault="0064075C">
            <w:pPr>
              <w:spacing w:before="100" w:after="100"/>
              <w:contextualSpacing w:val="0"/>
            </w:pPr>
            <w:r>
              <w:t> </w:t>
            </w:r>
            <w:r>
              <w:rPr>
                <w:b/>
              </w:rPr>
              <w:t>Statuses and Codes</w:t>
            </w:r>
          </w:p>
        </w:tc>
        <w:tc>
          <w:tcPr>
            <w:tcW w:w="1096" w:type="dxa"/>
          </w:tcPr>
          <w:p w:rsidR="007D2872" w:rsidRDefault="0064075C">
            <w:pPr>
              <w:spacing w:before="100" w:after="100"/>
              <w:contextualSpacing w:val="0"/>
            </w:pPr>
            <w:r>
              <w:rPr>
                <w:b/>
                <w:color w:val="FF0000"/>
              </w:rPr>
              <w:t>Priority</w:t>
            </w:r>
          </w:p>
        </w:tc>
        <w:tc>
          <w:tcPr>
            <w:tcW w:w="3210" w:type="dxa"/>
          </w:tcPr>
          <w:p w:rsidR="007D2872" w:rsidRDefault="0064075C">
            <w:pPr>
              <w:spacing w:before="100" w:after="100"/>
              <w:contextualSpacing w:val="0"/>
            </w:pPr>
            <w:r>
              <w:t>Notes</w:t>
            </w:r>
          </w:p>
        </w:tc>
      </w:tr>
      <w:tr w:rsidR="007D2872" w:rsidTr="001A6221">
        <w:tc>
          <w:tcPr>
            <w:tcW w:w="8644" w:type="dxa"/>
          </w:tcPr>
          <w:p w:rsidR="007D2872" w:rsidRDefault="0064075C">
            <w:pPr>
              <w:spacing w:before="100" w:after="100"/>
              <w:ind w:left="360"/>
              <w:contextualSpacing w:val="0"/>
            </w:pPr>
            <w:r>
              <w:t>Standardize statuses and codes to remove extraneous entries and consolidate them into fewer options. Review and reduce purchase order statuses, if this is applicable.</w:t>
            </w:r>
          </w:p>
        </w:tc>
        <w:tc>
          <w:tcPr>
            <w:tcW w:w="1096" w:type="dxa"/>
          </w:tcPr>
          <w:p w:rsidR="007D2872" w:rsidRDefault="0064075C">
            <w:pPr>
              <w:spacing w:before="100" w:after="100"/>
              <w:contextualSpacing w:val="0"/>
            </w:pPr>
            <w:r>
              <w:rPr>
                <w:color w:val="FF0000"/>
              </w:rPr>
              <w:t>MEDIUM</w:t>
            </w:r>
          </w:p>
        </w:tc>
        <w:tc>
          <w:tcPr>
            <w:tcW w:w="3210" w:type="dxa"/>
          </w:tcPr>
          <w:p w:rsidR="007D2872" w:rsidRDefault="0064075C">
            <w:pPr>
              <w:spacing w:before="100" w:after="100"/>
              <w:contextualSpacing w:val="0"/>
            </w:pPr>
            <w:r>
              <w:t> </w:t>
            </w:r>
          </w:p>
        </w:tc>
      </w:tr>
      <w:tr w:rsidR="007D2872" w:rsidTr="001A6221">
        <w:tc>
          <w:tcPr>
            <w:tcW w:w="8644" w:type="dxa"/>
          </w:tcPr>
          <w:p w:rsidR="007D2872" w:rsidRDefault="0064075C">
            <w:pPr>
              <w:spacing w:before="100" w:after="100"/>
              <w:ind w:left="360"/>
              <w:contextualSpacing w:val="0"/>
            </w:pPr>
            <w:r>
              <w:t>Review non-standard MARC fields (alphanumeric, for instance), revising records as appropriate. Note that migration allows mapping to local 9XX fields.</w:t>
            </w:r>
          </w:p>
        </w:tc>
        <w:tc>
          <w:tcPr>
            <w:tcW w:w="1096" w:type="dxa"/>
          </w:tcPr>
          <w:p w:rsidR="007D2872" w:rsidRDefault="0064075C">
            <w:pPr>
              <w:spacing w:before="100" w:after="100"/>
              <w:contextualSpacing w:val="0"/>
            </w:pPr>
            <w:r>
              <w:rPr>
                <w:color w:val="FF0000"/>
              </w:rPr>
              <w:t>HIGH</w:t>
            </w:r>
          </w:p>
        </w:tc>
        <w:tc>
          <w:tcPr>
            <w:tcW w:w="3210" w:type="dxa"/>
          </w:tcPr>
          <w:p w:rsidR="007D2872" w:rsidRDefault="001A6221" w:rsidP="00664EED">
            <w:pPr>
              <w:spacing w:before="100" w:after="100"/>
              <w:contextualSpacing w:val="0"/>
            </w:pPr>
            <w:r>
              <w:t>NOTE: Recommendations for “local bibliographic extensions” (migration of local bibliographic data) are forthcoming.</w:t>
            </w:r>
          </w:p>
        </w:tc>
      </w:tr>
      <w:tr w:rsidR="007D2872" w:rsidTr="001A6221">
        <w:tc>
          <w:tcPr>
            <w:tcW w:w="8644" w:type="dxa"/>
          </w:tcPr>
          <w:p w:rsidR="007D2872" w:rsidRDefault="0064075C">
            <w:pPr>
              <w:spacing w:before="100" w:after="100"/>
              <w:ind w:left="360"/>
              <w:contextualSpacing w:val="0"/>
            </w:pPr>
            <w:r>
              <w:t>Review and consolidate material types for items (for example, BK, Book, Monograph)</w:t>
            </w:r>
          </w:p>
        </w:tc>
        <w:tc>
          <w:tcPr>
            <w:tcW w:w="1096" w:type="dxa"/>
          </w:tcPr>
          <w:p w:rsidR="007D2872" w:rsidRDefault="0064075C">
            <w:pPr>
              <w:spacing w:before="100" w:after="100"/>
              <w:contextualSpacing w:val="0"/>
            </w:pPr>
            <w:r>
              <w:rPr>
                <w:color w:val="FF0000"/>
              </w:rPr>
              <w:t>LOW</w:t>
            </w:r>
          </w:p>
        </w:tc>
        <w:tc>
          <w:tcPr>
            <w:tcW w:w="3210" w:type="dxa"/>
          </w:tcPr>
          <w:p w:rsidR="007D2872" w:rsidRDefault="007D2872">
            <w:pPr>
              <w:spacing w:before="100" w:after="100"/>
              <w:contextualSpacing w:val="0"/>
            </w:pPr>
          </w:p>
        </w:tc>
      </w:tr>
      <w:tr w:rsidR="007D2872" w:rsidTr="001A6221">
        <w:tc>
          <w:tcPr>
            <w:tcW w:w="8644" w:type="dxa"/>
          </w:tcPr>
          <w:p w:rsidR="007D2872" w:rsidRDefault="0064075C">
            <w:pPr>
              <w:spacing w:before="100" w:after="100"/>
              <w:ind w:left="360"/>
              <w:contextualSpacing w:val="0"/>
            </w:pPr>
            <w:r>
              <w:t>Review and consolidate location codes, patron and item types</w:t>
            </w:r>
          </w:p>
        </w:tc>
        <w:tc>
          <w:tcPr>
            <w:tcW w:w="1096" w:type="dxa"/>
          </w:tcPr>
          <w:p w:rsidR="007D2872" w:rsidRDefault="0064075C">
            <w:pPr>
              <w:spacing w:before="100" w:after="100"/>
              <w:contextualSpacing w:val="0"/>
            </w:pPr>
            <w:r>
              <w:rPr>
                <w:color w:val="FF0000"/>
              </w:rPr>
              <w:t>MEDIUM</w:t>
            </w:r>
          </w:p>
        </w:tc>
        <w:tc>
          <w:tcPr>
            <w:tcW w:w="3210" w:type="dxa"/>
          </w:tcPr>
          <w:p w:rsidR="007D2872" w:rsidRDefault="007D2872">
            <w:pPr>
              <w:spacing w:before="100" w:after="100"/>
              <w:contextualSpacing w:val="0"/>
            </w:pPr>
          </w:p>
        </w:tc>
      </w:tr>
    </w:tbl>
    <w:p w:rsidR="00B93EDE" w:rsidRDefault="00B93EDE">
      <w:pPr>
        <w:spacing w:before="100" w:after="100"/>
      </w:pPr>
      <w:bookmarkStart w:id="1" w:name="h.gjdgxs" w:colFirst="0" w:colLast="0"/>
      <w:bookmarkEnd w:id="1"/>
    </w:p>
    <w:tbl>
      <w:tblPr>
        <w:tblStyle w:val="a1"/>
        <w:tblW w:w="12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5"/>
        <w:gridCol w:w="1170"/>
        <w:gridCol w:w="3055"/>
      </w:tblGrid>
      <w:tr w:rsidR="007D2872">
        <w:tc>
          <w:tcPr>
            <w:tcW w:w="8725" w:type="dxa"/>
          </w:tcPr>
          <w:p w:rsidR="007D2872" w:rsidRDefault="0064075C">
            <w:pPr>
              <w:spacing w:before="100" w:after="100"/>
              <w:contextualSpacing w:val="0"/>
            </w:pPr>
            <w:r>
              <w:lastRenderedPageBreak/>
              <w:t> </w:t>
            </w:r>
            <w:r>
              <w:rPr>
                <w:b/>
              </w:rPr>
              <w:t>Old/Inconsistent Data</w:t>
            </w:r>
          </w:p>
        </w:tc>
        <w:tc>
          <w:tcPr>
            <w:tcW w:w="1170" w:type="dxa"/>
          </w:tcPr>
          <w:p w:rsidR="007D2872" w:rsidRDefault="0064075C">
            <w:pPr>
              <w:spacing w:before="100" w:after="100"/>
              <w:contextualSpacing w:val="0"/>
            </w:pPr>
            <w:r>
              <w:rPr>
                <w:b/>
                <w:color w:val="FF0000"/>
              </w:rPr>
              <w:t>Priority</w:t>
            </w:r>
          </w:p>
        </w:tc>
        <w:tc>
          <w:tcPr>
            <w:tcW w:w="3055" w:type="dxa"/>
          </w:tcPr>
          <w:p w:rsidR="007D2872" w:rsidRDefault="0064075C">
            <w:pPr>
              <w:spacing w:before="100" w:after="100"/>
              <w:contextualSpacing w:val="0"/>
            </w:pPr>
            <w:r>
              <w:t>Notes</w:t>
            </w:r>
          </w:p>
        </w:tc>
      </w:tr>
      <w:tr w:rsidR="007D2872">
        <w:trPr>
          <w:trHeight w:val="460"/>
        </w:trPr>
        <w:tc>
          <w:tcPr>
            <w:tcW w:w="8725" w:type="dxa"/>
          </w:tcPr>
          <w:p w:rsidR="007D2872" w:rsidRDefault="0064075C">
            <w:pPr>
              <w:spacing w:before="100" w:after="100"/>
              <w:contextualSpacing w:val="0"/>
            </w:pPr>
            <w:r>
              <w:t>Clean up and/or purge patron records that are inactive or expired and have no outstanding items, fines, fees, or other transactions.</w:t>
            </w:r>
          </w:p>
        </w:tc>
        <w:tc>
          <w:tcPr>
            <w:tcW w:w="1170" w:type="dxa"/>
          </w:tcPr>
          <w:p w:rsidR="007D2872" w:rsidRDefault="0064075C">
            <w:pPr>
              <w:spacing w:before="100" w:after="100"/>
              <w:contextualSpacing w:val="0"/>
            </w:pPr>
            <w:r>
              <w:rPr>
                <w:color w:val="FF0000"/>
              </w:rPr>
              <w:t>MEDIUM</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Clean up and/or purge patron records with fines, fees, or other transactions that are older than a certain date and/or less than a certain amount.</w:t>
            </w:r>
          </w:p>
        </w:tc>
        <w:tc>
          <w:tcPr>
            <w:tcW w:w="1170" w:type="dxa"/>
          </w:tcPr>
          <w:p w:rsidR="007D2872" w:rsidRDefault="0064075C">
            <w:pPr>
              <w:spacing w:before="100" w:after="100"/>
              <w:contextualSpacing w:val="0"/>
            </w:pPr>
            <w:r>
              <w:rPr>
                <w:color w:val="FF0000"/>
              </w:rPr>
              <w:t>MEDIUM</w:t>
            </w:r>
          </w:p>
          <w:p w:rsidR="007D2872" w:rsidRDefault="007D2872">
            <w:pPr>
              <w:spacing w:before="100" w:after="100"/>
              <w:contextualSpacing w:val="0"/>
            </w:pP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Clean up and/or remove purchase orders that are old drafts or tests.</w:t>
            </w:r>
          </w:p>
        </w:tc>
        <w:tc>
          <w:tcPr>
            <w:tcW w:w="1170" w:type="dxa"/>
          </w:tcPr>
          <w:p w:rsidR="007D2872" w:rsidRDefault="0064075C">
            <w:pPr>
              <w:spacing w:before="100" w:after="100"/>
              <w:contextualSpacing w:val="0"/>
            </w:pPr>
            <w:r>
              <w:rPr>
                <w:color w:val="FF0000"/>
              </w:rPr>
              <w:t>LOW</w:t>
            </w:r>
          </w:p>
          <w:p w:rsidR="007D2872" w:rsidRDefault="007D2872">
            <w:pPr>
              <w:spacing w:before="100" w:after="100"/>
              <w:contextualSpacing w:val="0"/>
            </w:pP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Clean up and/or remove invoices that are old drafts or tests.</w:t>
            </w:r>
          </w:p>
        </w:tc>
        <w:tc>
          <w:tcPr>
            <w:tcW w:w="1170" w:type="dxa"/>
          </w:tcPr>
          <w:p w:rsidR="007D2872" w:rsidRDefault="0064075C">
            <w:pPr>
              <w:spacing w:before="100" w:after="100"/>
              <w:contextualSpacing w:val="0"/>
            </w:pPr>
            <w:r>
              <w:rPr>
                <w:color w:val="FF0000"/>
              </w:rPr>
              <w:t>LOW</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Clean up standing orders and subscriptions that are old, should have been closed, or require investigation when active, but have been inactive for years.</w:t>
            </w:r>
          </w:p>
        </w:tc>
        <w:tc>
          <w:tcPr>
            <w:tcW w:w="1170" w:type="dxa"/>
          </w:tcPr>
          <w:p w:rsidR="007D2872" w:rsidRDefault="0064075C">
            <w:pPr>
              <w:spacing w:before="100" w:after="100"/>
              <w:contextualSpacing w:val="0"/>
            </w:pPr>
            <w:r>
              <w:rPr>
                <w:color w:val="FF0000"/>
              </w:rPr>
              <w:t>LOW</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Clean up or standardize currency codes for vendors, funds, orders, or invoices that are not standard per the ISO standards for currency.</w:t>
            </w:r>
          </w:p>
        </w:tc>
        <w:tc>
          <w:tcPr>
            <w:tcW w:w="1170" w:type="dxa"/>
          </w:tcPr>
          <w:p w:rsidR="007D2872" w:rsidRDefault="0064075C">
            <w:pPr>
              <w:spacing w:before="100" w:after="100"/>
              <w:contextualSpacing w:val="0"/>
            </w:pPr>
            <w:r>
              <w:rPr>
                <w:color w:val="FF0000"/>
              </w:rPr>
              <w:t>LOW</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Clean up or standardize country codes for patrons or vendors that are not standard per the ISO standards for countries.</w:t>
            </w:r>
          </w:p>
        </w:tc>
        <w:tc>
          <w:tcPr>
            <w:tcW w:w="1170" w:type="dxa"/>
          </w:tcPr>
          <w:p w:rsidR="007D2872" w:rsidRDefault="0064075C">
            <w:pPr>
              <w:spacing w:before="100" w:after="100"/>
              <w:contextualSpacing w:val="0"/>
            </w:pPr>
            <w:r>
              <w:rPr>
                <w:color w:val="FF0000"/>
              </w:rPr>
              <w:t>LOW</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 xml:space="preserve">Locate and fix unnecessary field </w:t>
            </w:r>
            <w:proofErr w:type="spellStart"/>
            <w:r>
              <w:t>prestamps</w:t>
            </w:r>
            <w:proofErr w:type="spellEnd"/>
          </w:p>
        </w:tc>
        <w:tc>
          <w:tcPr>
            <w:tcW w:w="1170" w:type="dxa"/>
          </w:tcPr>
          <w:p w:rsidR="007D2872" w:rsidRDefault="0064075C">
            <w:pPr>
              <w:spacing w:before="100" w:after="100"/>
              <w:contextualSpacing w:val="0"/>
            </w:pPr>
            <w:r>
              <w:rPr>
                <w:color w:val="FF0000"/>
              </w:rPr>
              <w:t>LOW</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Locate and fix diacritic issues in record data</w:t>
            </w:r>
          </w:p>
        </w:tc>
        <w:tc>
          <w:tcPr>
            <w:tcW w:w="1170" w:type="dxa"/>
          </w:tcPr>
          <w:p w:rsidR="007D2872" w:rsidRDefault="0064075C">
            <w:pPr>
              <w:spacing w:before="100" w:after="100"/>
              <w:contextualSpacing w:val="0"/>
            </w:pPr>
            <w:r>
              <w:rPr>
                <w:color w:val="FF0000"/>
              </w:rPr>
              <w:t>LOW</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Browse call number index to locate and fix bad/incorrect call numbers</w:t>
            </w:r>
          </w:p>
        </w:tc>
        <w:tc>
          <w:tcPr>
            <w:tcW w:w="1170" w:type="dxa"/>
          </w:tcPr>
          <w:p w:rsidR="007D2872" w:rsidRDefault="0064075C">
            <w:pPr>
              <w:spacing w:before="100" w:after="100"/>
              <w:contextualSpacing w:val="0"/>
            </w:pPr>
            <w:r>
              <w:rPr>
                <w:color w:val="FF0000"/>
              </w:rPr>
              <w:t>MEDIUM </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Browse barcode index to locate and fix bad barcodes</w:t>
            </w:r>
          </w:p>
        </w:tc>
        <w:tc>
          <w:tcPr>
            <w:tcW w:w="1170" w:type="dxa"/>
          </w:tcPr>
          <w:p w:rsidR="007D2872" w:rsidRDefault="0064075C">
            <w:pPr>
              <w:spacing w:before="100" w:after="100"/>
              <w:contextualSpacing w:val="0"/>
            </w:pPr>
            <w:r>
              <w:rPr>
                <w:color w:val="FF0000"/>
              </w:rPr>
              <w:t>LOW</w:t>
            </w:r>
          </w:p>
          <w:p w:rsidR="007D2872" w:rsidRDefault="007D2872">
            <w:pPr>
              <w:spacing w:before="100" w:after="100"/>
              <w:contextualSpacing w:val="0"/>
            </w:pP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Browse numeric indexes (OCLC, LCCN, ISN, etc.) to locate and fix incorrect values</w:t>
            </w:r>
          </w:p>
        </w:tc>
        <w:tc>
          <w:tcPr>
            <w:tcW w:w="1170" w:type="dxa"/>
          </w:tcPr>
          <w:p w:rsidR="007D2872" w:rsidRDefault="0064075C">
            <w:pPr>
              <w:spacing w:before="100" w:after="100"/>
              <w:contextualSpacing w:val="0"/>
            </w:pPr>
            <w:r>
              <w:rPr>
                <w:color w:val="FF0000"/>
              </w:rPr>
              <w:t>MEDIUM</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lastRenderedPageBreak/>
              <w:t>Locate and fix bad characters in volume fields</w:t>
            </w:r>
          </w:p>
        </w:tc>
        <w:tc>
          <w:tcPr>
            <w:tcW w:w="1170" w:type="dxa"/>
          </w:tcPr>
          <w:p w:rsidR="007D2872" w:rsidRDefault="0064075C">
            <w:pPr>
              <w:spacing w:before="100" w:after="100"/>
              <w:contextualSpacing w:val="0"/>
            </w:pPr>
            <w:r>
              <w:rPr>
                <w:color w:val="FF0000"/>
              </w:rPr>
              <w:t>LOW</w:t>
            </w:r>
          </w:p>
        </w:tc>
        <w:tc>
          <w:tcPr>
            <w:tcW w:w="3055"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Review MARC fields for incorrect subfield tags or indicator usage</w:t>
            </w:r>
          </w:p>
        </w:tc>
        <w:tc>
          <w:tcPr>
            <w:tcW w:w="1170" w:type="dxa"/>
          </w:tcPr>
          <w:p w:rsidR="007D2872" w:rsidRDefault="0064075C">
            <w:pPr>
              <w:spacing w:before="100" w:after="100"/>
              <w:contextualSpacing w:val="0"/>
            </w:pPr>
            <w:r>
              <w:rPr>
                <w:color w:val="FF0000"/>
              </w:rPr>
              <w:t>LOW</w:t>
            </w:r>
          </w:p>
        </w:tc>
        <w:tc>
          <w:tcPr>
            <w:tcW w:w="3055" w:type="dxa"/>
          </w:tcPr>
          <w:p w:rsidR="007D2872" w:rsidRDefault="0064075C">
            <w:pPr>
              <w:spacing w:before="100" w:after="100"/>
              <w:contextualSpacing w:val="0"/>
            </w:pPr>
            <w:r>
              <w:t> </w:t>
            </w:r>
          </w:p>
        </w:tc>
      </w:tr>
    </w:tbl>
    <w:p w:rsidR="007D2872" w:rsidRDefault="007D2872">
      <w:pPr>
        <w:spacing w:before="100" w:after="100"/>
      </w:pPr>
    </w:p>
    <w:tbl>
      <w:tblPr>
        <w:tblStyle w:val="a2"/>
        <w:tblW w:w="12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5"/>
        <w:gridCol w:w="1170"/>
        <w:gridCol w:w="3055"/>
      </w:tblGrid>
      <w:tr w:rsidR="007D2872">
        <w:tc>
          <w:tcPr>
            <w:tcW w:w="8725" w:type="dxa"/>
          </w:tcPr>
          <w:p w:rsidR="007D2872" w:rsidRDefault="0064075C">
            <w:pPr>
              <w:spacing w:before="100" w:after="100"/>
              <w:contextualSpacing w:val="0"/>
            </w:pPr>
            <w:r>
              <w:t> </w:t>
            </w:r>
            <w:r>
              <w:rPr>
                <w:b/>
              </w:rPr>
              <w:t>E-Resources and Package Resources</w:t>
            </w:r>
          </w:p>
        </w:tc>
        <w:tc>
          <w:tcPr>
            <w:tcW w:w="1170" w:type="dxa"/>
          </w:tcPr>
          <w:p w:rsidR="007D2872" w:rsidRDefault="0064075C">
            <w:pPr>
              <w:spacing w:before="100" w:after="100"/>
              <w:contextualSpacing w:val="0"/>
            </w:pPr>
            <w:r>
              <w:rPr>
                <w:b/>
                <w:color w:val="FF0000"/>
              </w:rPr>
              <w:t>Priority</w:t>
            </w:r>
          </w:p>
        </w:tc>
        <w:tc>
          <w:tcPr>
            <w:tcW w:w="3055" w:type="dxa"/>
          </w:tcPr>
          <w:p w:rsidR="007D2872" w:rsidRDefault="0064075C">
            <w:pPr>
              <w:spacing w:before="100" w:after="100"/>
              <w:contextualSpacing w:val="0"/>
            </w:pPr>
            <w:r>
              <w:t>Notes</w:t>
            </w:r>
          </w:p>
        </w:tc>
      </w:tr>
      <w:tr w:rsidR="007D2872">
        <w:tc>
          <w:tcPr>
            <w:tcW w:w="8725" w:type="dxa"/>
          </w:tcPr>
          <w:p w:rsidR="007D2872" w:rsidRDefault="0064075C">
            <w:pPr>
              <w:spacing w:before="100" w:after="100"/>
              <w:contextualSpacing w:val="0"/>
            </w:pPr>
            <w:r>
              <w:t>Mark PDA BIB records clearly so that they can more easily be found in Alma and marked for PDA workflows in Alma and Primo post-migration.</w:t>
            </w:r>
          </w:p>
        </w:tc>
        <w:tc>
          <w:tcPr>
            <w:tcW w:w="1170" w:type="dxa"/>
          </w:tcPr>
          <w:p w:rsidR="007D2872" w:rsidRDefault="0064075C">
            <w:pPr>
              <w:contextualSpacing w:val="0"/>
            </w:pPr>
            <w:r>
              <w:rPr>
                <w:color w:val="FF0000"/>
              </w:rPr>
              <w:t>HIGH</w:t>
            </w:r>
          </w:p>
        </w:tc>
        <w:tc>
          <w:tcPr>
            <w:tcW w:w="3055" w:type="dxa"/>
          </w:tcPr>
          <w:p w:rsidR="007D2872" w:rsidRDefault="0064075C">
            <w:pPr>
              <w:contextualSpacing w:val="0"/>
            </w:pPr>
            <w:r>
              <w:t> </w:t>
            </w:r>
          </w:p>
        </w:tc>
      </w:tr>
      <w:tr w:rsidR="007D2872">
        <w:tc>
          <w:tcPr>
            <w:tcW w:w="8725" w:type="dxa"/>
          </w:tcPr>
          <w:p w:rsidR="007D2872" w:rsidRDefault="0064075C">
            <w:pPr>
              <w:spacing w:before="100" w:after="100"/>
              <w:contextualSpacing w:val="0"/>
            </w:pPr>
            <w:r>
              <w:t>Use KB interface names for electronic interfaces to make use of the Community Zone in the best possible manner.</w:t>
            </w:r>
          </w:p>
        </w:tc>
        <w:tc>
          <w:tcPr>
            <w:tcW w:w="1170" w:type="dxa"/>
          </w:tcPr>
          <w:p w:rsidR="007D2872" w:rsidRDefault="0064075C">
            <w:pPr>
              <w:spacing w:before="100" w:after="100"/>
              <w:contextualSpacing w:val="0"/>
            </w:pPr>
            <w:r>
              <w:rPr>
                <w:color w:val="FF0000"/>
              </w:rPr>
              <w:t>MEDIUM</w:t>
            </w:r>
          </w:p>
        </w:tc>
        <w:tc>
          <w:tcPr>
            <w:tcW w:w="3055" w:type="dxa"/>
          </w:tcPr>
          <w:p w:rsidR="007D2872" w:rsidRDefault="0064075C">
            <w:pPr>
              <w:contextualSpacing w:val="0"/>
            </w:pPr>
            <w:r>
              <w:t> </w:t>
            </w:r>
          </w:p>
        </w:tc>
      </w:tr>
      <w:tr w:rsidR="007D2872">
        <w:tc>
          <w:tcPr>
            <w:tcW w:w="8725" w:type="dxa"/>
          </w:tcPr>
          <w:p w:rsidR="007D2872" w:rsidRDefault="0064075C">
            <w:pPr>
              <w:spacing w:before="100" w:after="100"/>
              <w:contextualSpacing w:val="0"/>
            </w:pPr>
            <w:r>
              <w:t xml:space="preserve">Set up </w:t>
            </w:r>
            <w:proofErr w:type="spellStart"/>
            <w:r>
              <w:t>UStat</w:t>
            </w:r>
            <w:proofErr w:type="spellEnd"/>
            <w:r>
              <w:t xml:space="preserve"> – Customers who do not already use </w:t>
            </w:r>
            <w:proofErr w:type="spellStart"/>
            <w:r>
              <w:t>UStat</w:t>
            </w:r>
            <w:proofErr w:type="spellEnd"/>
            <w:r>
              <w:t xml:space="preserve"> for e-usage statistic reports can set it up prior to Alma and Primo implementation to benefit from its statistics and reporting capabilities from the beginning of Alma and Primo implementation.</w:t>
            </w:r>
          </w:p>
        </w:tc>
        <w:tc>
          <w:tcPr>
            <w:tcW w:w="1170" w:type="dxa"/>
          </w:tcPr>
          <w:p w:rsidR="007D2872" w:rsidRDefault="0064075C">
            <w:pPr>
              <w:spacing w:before="100" w:after="100"/>
              <w:contextualSpacing w:val="0"/>
            </w:pPr>
            <w:r>
              <w:rPr>
                <w:color w:val="FF0000"/>
              </w:rPr>
              <w:t>MEDIUM</w:t>
            </w:r>
          </w:p>
        </w:tc>
        <w:tc>
          <w:tcPr>
            <w:tcW w:w="3055" w:type="dxa"/>
          </w:tcPr>
          <w:p w:rsidR="007D2872" w:rsidRDefault="0064075C">
            <w:pPr>
              <w:contextualSpacing w:val="0"/>
            </w:pPr>
            <w:r>
              <w:t> </w:t>
            </w:r>
          </w:p>
        </w:tc>
      </w:tr>
    </w:tbl>
    <w:p w:rsidR="007D2872" w:rsidRDefault="0064075C">
      <w:pPr>
        <w:spacing w:before="100" w:after="100"/>
      </w:pPr>
      <w:r>
        <w:t> </w:t>
      </w:r>
    </w:p>
    <w:p w:rsidR="007D2872" w:rsidRDefault="007D2872">
      <w:pPr>
        <w:spacing w:before="100" w:after="100"/>
      </w:pPr>
    </w:p>
    <w:tbl>
      <w:tblPr>
        <w:tblStyle w:val="a4"/>
        <w:tblW w:w="130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5"/>
        <w:gridCol w:w="1170"/>
        <w:gridCol w:w="3150"/>
      </w:tblGrid>
      <w:tr w:rsidR="007D2872">
        <w:tc>
          <w:tcPr>
            <w:tcW w:w="8725" w:type="dxa"/>
          </w:tcPr>
          <w:p w:rsidR="007D2872" w:rsidRDefault="0064075C">
            <w:pPr>
              <w:spacing w:before="100" w:after="100"/>
              <w:contextualSpacing w:val="0"/>
            </w:pPr>
            <w:r>
              <w:t> </w:t>
            </w:r>
            <w:r>
              <w:rPr>
                <w:b/>
              </w:rPr>
              <w:t>Authority records</w:t>
            </w:r>
          </w:p>
        </w:tc>
        <w:tc>
          <w:tcPr>
            <w:tcW w:w="1170" w:type="dxa"/>
          </w:tcPr>
          <w:p w:rsidR="007D2872" w:rsidRDefault="0064075C">
            <w:pPr>
              <w:spacing w:before="100" w:after="100"/>
              <w:contextualSpacing w:val="0"/>
            </w:pPr>
            <w:r>
              <w:rPr>
                <w:b/>
                <w:color w:val="FF0000"/>
              </w:rPr>
              <w:t>Priority</w:t>
            </w:r>
          </w:p>
        </w:tc>
        <w:tc>
          <w:tcPr>
            <w:tcW w:w="3150" w:type="dxa"/>
          </w:tcPr>
          <w:p w:rsidR="007D2872" w:rsidRDefault="0064075C">
            <w:pPr>
              <w:spacing w:before="100" w:after="100"/>
              <w:contextualSpacing w:val="0"/>
            </w:pPr>
            <w:r>
              <w:t>Notes</w:t>
            </w:r>
          </w:p>
        </w:tc>
      </w:tr>
      <w:tr w:rsidR="007D2872">
        <w:tc>
          <w:tcPr>
            <w:tcW w:w="8725" w:type="dxa"/>
          </w:tcPr>
          <w:p w:rsidR="007D2872" w:rsidRDefault="0064075C">
            <w:pPr>
              <w:spacing w:before="100" w:after="100"/>
              <w:contextualSpacing w:val="0"/>
            </w:pPr>
            <w:r>
              <w:t>Identify local authority records, if relevant (</w:t>
            </w:r>
            <w:r w:rsidRPr="003B086B">
              <w:rPr>
                <w:b/>
                <w:bCs/>
              </w:rPr>
              <w:t>keeping in mind the Alma CZ will have various national authorities automatically available globally</w:t>
            </w:r>
            <w:r>
              <w:t>). When relevant, these can be loaded post Go-Live using standard Alma loading tools.</w:t>
            </w:r>
          </w:p>
        </w:tc>
        <w:tc>
          <w:tcPr>
            <w:tcW w:w="1170" w:type="dxa"/>
          </w:tcPr>
          <w:p w:rsidR="007D2872" w:rsidRDefault="0064075C">
            <w:pPr>
              <w:spacing w:before="100" w:after="100"/>
              <w:contextualSpacing w:val="0"/>
            </w:pPr>
            <w:r>
              <w:rPr>
                <w:color w:val="FF0000"/>
              </w:rPr>
              <w:t>LOW</w:t>
            </w:r>
          </w:p>
        </w:tc>
        <w:tc>
          <w:tcPr>
            <w:tcW w:w="3150" w:type="dxa"/>
          </w:tcPr>
          <w:p w:rsidR="007D2872" w:rsidRDefault="007D2872">
            <w:pPr>
              <w:spacing w:before="100" w:after="100"/>
              <w:contextualSpacing w:val="0"/>
            </w:pPr>
          </w:p>
        </w:tc>
      </w:tr>
      <w:tr w:rsidR="007D2872">
        <w:tc>
          <w:tcPr>
            <w:tcW w:w="8725" w:type="dxa"/>
          </w:tcPr>
          <w:p w:rsidR="007D2872" w:rsidRDefault="0064075C">
            <w:pPr>
              <w:spacing w:before="100" w:after="100"/>
              <w:contextualSpacing w:val="0"/>
            </w:pPr>
            <w:r>
              <w:t>Find blind and duplicate authority records</w:t>
            </w:r>
          </w:p>
        </w:tc>
        <w:tc>
          <w:tcPr>
            <w:tcW w:w="1170" w:type="dxa"/>
          </w:tcPr>
          <w:p w:rsidR="007D2872" w:rsidRDefault="0064075C">
            <w:pPr>
              <w:spacing w:before="100" w:after="100"/>
              <w:contextualSpacing w:val="0"/>
            </w:pPr>
            <w:r>
              <w:rPr>
                <w:color w:val="FF0000"/>
              </w:rPr>
              <w:t>LOW</w:t>
            </w:r>
          </w:p>
        </w:tc>
        <w:tc>
          <w:tcPr>
            <w:tcW w:w="3150"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Find and fix invalid subject headings</w:t>
            </w:r>
          </w:p>
        </w:tc>
        <w:tc>
          <w:tcPr>
            <w:tcW w:w="1170" w:type="dxa"/>
          </w:tcPr>
          <w:p w:rsidR="007D2872" w:rsidRDefault="0064075C">
            <w:pPr>
              <w:spacing w:before="100" w:after="100"/>
              <w:contextualSpacing w:val="0"/>
            </w:pPr>
            <w:r>
              <w:rPr>
                <w:color w:val="FF0000"/>
              </w:rPr>
              <w:t>LOW</w:t>
            </w:r>
          </w:p>
        </w:tc>
        <w:tc>
          <w:tcPr>
            <w:tcW w:w="3150"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Locate and fix authority records missing 008 fields</w:t>
            </w:r>
          </w:p>
        </w:tc>
        <w:tc>
          <w:tcPr>
            <w:tcW w:w="1170" w:type="dxa"/>
          </w:tcPr>
          <w:p w:rsidR="007D2872" w:rsidRDefault="0064075C">
            <w:pPr>
              <w:spacing w:before="100" w:after="100"/>
              <w:contextualSpacing w:val="0"/>
            </w:pPr>
            <w:r>
              <w:rPr>
                <w:color w:val="FF0000"/>
              </w:rPr>
              <w:t>LOW</w:t>
            </w:r>
          </w:p>
        </w:tc>
        <w:tc>
          <w:tcPr>
            <w:tcW w:w="3150" w:type="dxa"/>
          </w:tcPr>
          <w:p w:rsidR="007D2872" w:rsidRDefault="0064075C">
            <w:pPr>
              <w:spacing w:before="100" w:after="100"/>
              <w:contextualSpacing w:val="0"/>
            </w:pPr>
            <w:r>
              <w:t> </w:t>
            </w:r>
          </w:p>
        </w:tc>
      </w:tr>
      <w:tr w:rsidR="007D2872">
        <w:tc>
          <w:tcPr>
            <w:tcW w:w="8725" w:type="dxa"/>
          </w:tcPr>
          <w:p w:rsidR="007D2872" w:rsidRDefault="0064075C">
            <w:pPr>
              <w:spacing w:before="100" w:after="100"/>
              <w:contextualSpacing w:val="0"/>
            </w:pPr>
            <w:r>
              <w:t>Locate and delete authority records lacking data</w:t>
            </w:r>
          </w:p>
        </w:tc>
        <w:tc>
          <w:tcPr>
            <w:tcW w:w="1170" w:type="dxa"/>
          </w:tcPr>
          <w:p w:rsidR="007D2872" w:rsidRDefault="0064075C">
            <w:pPr>
              <w:spacing w:before="100" w:after="100"/>
              <w:contextualSpacing w:val="0"/>
            </w:pPr>
            <w:r>
              <w:rPr>
                <w:color w:val="FF0000"/>
              </w:rPr>
              <w:t>LOW</w:t>
            </w:r>
          </w:p>
        </w:tc>
        <w:tc>
          <w:tcPr>
            <w:tcW w:w="3150" w:type="dxa"/>
          </w:tcPr>
          <w:p w:rsidR="007D2872" w:rsidRDefault="0064075C">
            <w:pPr>
              <w:spacing w:before="100" w:after="100"/>
              <w:contextualSpacing w:val="0"/>
            </w:pPr>
            <w:r>
              <w:t> </w:t>
            </w:r>
          </w:p>
        </w:tc>
      </w:tr>
    </w:tbl>
    <w:p w:rsidR="007D2872" w:rsidRDefault="007D2872">
      <w:pPr>
        <w:spacing w:before="100" w:after="100"/>
      </w:pPr>
    </w:p>
    <w:tbl>
      <w:tblPr>
        <w:tblStyle w:val="a5"/>
        <w:tblW w:w="130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5"/>
        <w:gridCol w:w="1170"/>
        <w:gridCol w:w="3150"/>
      </w:tblGrid>
      <w:tr w:rsidR="007D2872">
        <w:tc>
          <w:tcPr>
            <w:tcW w:w="8725" w:type="dxa"/>
          </w:tcPr>
          <w:p w:rsidR="007D2872" w:rsidRDefault="0064075C">
            <w:pPr>
              <w:spacing w:before="100" w:after="100"/>
              <w:contextualSpacing w:val="0"/>
            </w:pPr>
            <w:r>
              <w:t> </w:t>
            </w:r>
            <w:r>
              <w:rPr>
                <w:b/>
              </w:rPr>
              <w:t>Other</w:t>
            </w:r>
          </w:p>
        </w:tc>
        <w:tc>
          <w:tcPr>
            <w:tcW w:w="1170" w:type="dxa"/>
          </w:tcPr>
          <w:p w:rsidR="007D2872" w:rsidRDefault="0064075C">
            <w:pPr>
              <w:spacing w:before="100" w:after="100"/>
              <w:contextualSpacing w:val="0"/>
            </w:pPr>
            <w:r>
              <w:rPr>
                <w:b/>
                <w:color w:val="FF0000"/>
              </w:rPr>
              <w:t>Priority</w:t>
            </w:r>
          </w:p>
        </w:tc>
        <w:tc>
          <w:tcPr>
            <w:tcW w:w="3150" w:type="dxa"/>
          </w:tcPr>
          <w:p w:rsidR="007D2872" w:rsidRDefault="0064075C">
            <w:pPr>
              <w:spacing w:before="100" w:after="100"/>
              <w:contextualSpacing w:val="0"/>
            </w:pPr>
            <w:r>
              <w:t>Notes</w:t>
            </w:r>
          </w:p>
        </w:tc>
      </w:tr>
      <w:tr w:rsidR="007D2872">
        <w:trPr>
          <w:trHeight w:val="600"/>
        </w:trPr>
        <w:tc>
          <w:tcPr>
            <w:tcW w:w="8725" w:type="dxa"/>
          </w:tcPr>
          <w:p w:rsidR="007D2872" w:rsidRDefault="0064075C">
            <w:pPr>
              <w:spacing w:before="100" w:after="100"/>
              <w:contextualSpacing w:val="0"/>
            </w:pPr>
            <w:r>
              <w:t>Naming conventions: Standardize how country information is entered such USA, U.S.A., United States, etc. for patron, vendor, and library contact information.</w:t>
            </w:r>
          </w:p>
        </w:tc>
        <w:tc>
          <w:tcPr>
            <w:tcW w:w="1170" w:type="dxa"/>
          </w:tcPr>
          <w:p w:rsidR="007D2872" w:rsidRDefault="0064075C">
            <w:pPr>
              <w:spacing w:before="100" w:after="100"/>
              <w:contextualSpacing w:val="0"/>
            </w:pPr>
            <w:r>
              <w:rPr>
                <w:color w:val="FF0000"/>
              </w:rPr>
              <w:t>LOW</w:t>
            </w:r>
          </w:p>
        </w:tc>
        <w:tc>
          <w:tcPr>
            <w:tcW w:w="3150" w:type="dxa"/>
          </w:tcPr>
          <w:p w:rsidR="007D2872" w:rsidRDefault="0064075C">
            <w:pPr>
              <w:spacing w:before="100" w:after="100"/>
              <w:contextualSpacing w:val="0"/>
            </w:pPr>
            <w:r>
              <w:t> </w:t>
            </w:r>
          </w:p>
        </w:tc>
      </w:tr>
      <w:tr w:rsidR="007D2872">
        <w:trPr>
          <w:trHeight w:val="600"/>
        </w:trPr>
        <w:tc>
          <w:tcPr>
            <w:tcW w:w="8725" w:type="dxa"/>
          </w:tcPr>
          <w:p w:rsidR="007D2872" w:rsidRDefault="0064075C">
            <w:pPr>
              <w:spacing w:before="100" w:after="100"/>
              <w:contextualSpacing w:val="0"/>
            </w:pPr>
            <w:r>
              <w:t>Library and collection/location names: Create/ensure unique collection/location names for each library that will be established in Alma and Primo </w:t>
            </w:r>
          </w:p>
        </w:tc>
        <w:tc>
          <w:tcPr>
            <w:tcW w:w="1170" w:type="dxa"/>
          </w:tcPr>
          <w:p w:rsidR="007D2872" w:rsidRDefault="0064075C">
            <w:pPr>
              <w:spacing w:before="100" w:after="100"/>
              <w:contextualSpacing w:val="0"/>
            </w:pPr>
            <w:r>
              <w:rPr>
                <w:color w:val="FF0000"/>
              </w:rPr>
              <w:t>LOW</w:t>
            </w:r>
          </w:p>
        </w:tc>
        <w:tc>
          <w:tcPr>
            <w:tcW w:w="3150" w:type="dxa"/>
          </w:tcPr>
          <w:p w:rsidR="007D2872" w:rsidRDefault="007D2872">
            <w:pPr>
              <w:spacing w:before="100" w:after="100"/>
              <w:contextualSpacing w:val="0"/>
            </w:pPr>
          </w:p>
        </w:tc>
      </w:tr>
    </w:tbl>
    <w:p w:rsidR="007D2872" w:rsidRDefault="007D2872"/>
    <w:sectPr w:rsidR="007D2872">
      <w:headerReference w:type="default" r:id="rId13"/>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EC3" w:rsidRDefault="005B7EC3">
      <w:r>
        <w:separator/>
      </w:r>
    </w:p>
  </w:endnote>
  <w:endnote w:type="continuationSeparator" w:id="0">
    <w:p w:rsidR="005B7EC3" w:rsidRDefault="005B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EC3" w:rsidRDefault="005B7EC3">
      <w:r>
        <w:separator/>
      </w:r>
    </w:p>
  </w:footnote>
  <w:footnote w:type="continuationSeparator" w:id="0">
    <w:p w:rsidR="005B7EC3" w:rsidRDefault="005B7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872" w:rsidRDefault="0064075C" w:rsidP="00B93EDE">
    <w:pPr>
      <w:tabs>
        <w:tab w:val="center" w:pos="4680"/>
        <w:tab w:val="right" w:pos="9360"/>
      </w:tabs>
      <w:spacing w:before="720"/>
    </w:pPr>
    <w:r>
      <w:t>ULMS Technical Services Working Group Leads</w:t>
    </w:r>
    <w:r w:rsidR="00B93EDE">
      <w:t xml:space="preserve"> </w:t>
    </w:r>
    <w:r w:rsidR="00B93EDE">
      <w:tab/>
    </w:r>
    <w:r w:rsidR="00B93EDE">
      <w:tab/>
    </w:r>
    <w:r w:rsidR="00B93EDE">
      <w:tab/>
    </w:r>
    <w:r w:rsidR="00B93EDE">
      <w:tab/>
      <w:t>December 14, 2015</w:t>
    </w:r>
  </w:p>
  <w:p w:rsidR="007D2872" w:rsidRDefault="007D2872">
    <w:pP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A481E"/>
    <w:multiLevelType w:val="multilevel"/>
    <w:tmpl w:val="FAF427B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72"/>
    <w:rsid w:val="001A6221"/>
    <w:rsid w:val="003B086B"/>
    <w:rsid w:val="00466779"/>
    <w:rsid w:val="005B7EC3"/>
    <w:rsid w:val="0064075C"/>
    <w:rsid w:val="00664EED"/>
    <w:rsid w:val="007D2872"/>
    <w:rsid w:val="00A83B4D"/>
    <w:rsid w:val="00B93EDE"/>
    <w:rsid w:val="00C4768F"/>
    <w:rsid w:val="00C755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DE2BAE-4953-499D-B018-795ABFC8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4768F"/>
    <w:rPr>
      <w:color w:val="0563C1" w:themeColor="hyperlink"/>
      <w:u w:val="single"/>
    </w:rPr>
  </w:style>
  <w:style w:type="paragraph" w:styleId="Header">
    <w:name w:val="header"/>
    <w:basedOn w:val="Normal"/>
    <w:link w:val="HeaderChar"/>
    <w:uiPriority w:val="99"/>
    <w:unhideWhenUsed/>
    <w:rsid w:val="00B93EDE"/>
    <w:pPr>
      <w:tabs>
        <w:tab w:val="center" w:pos="4680"/>
        <w:tab w:val="right" w:pos="9360"/>
      </w:tabs>
    </w:pPr>
  </w:style>
  <w:style w:type="character" w:customStyle="1" w:styleId="HeaderChar">
    <w:name w:val="Header Char"/>
    <w:basedOn w:val="DefaultParagraphFont"/>
    <w:link w:val="Header"/>
    <w:uiPriority w:val="99"/>
    <w:rsid w:val="00B93EDE"/>
  </w:style>
  <w:style w:type="paragraph" w:styleId="Footer">
    <w:name w:val="footer"/>
    <w:basedOn w:val="Normal"/>
    <w:link w:val="FooterChar"/>
    <w:uiPriority w:val="99"/>
    <w:unhideWhenUsed/>
    <w:rsid w:val="00B93EDE"/>
    <w:pPr>
      <w:tabs>
        <w:tab w:val="center" w:pos="4680"/>
        <w:tab w:val="right" w:pos="9360"/>
      </w:tabs>
    </w:pPr>
  </w:style>
  <w:style w:type="character" w:customStyle="1" w:styleId="FooterChar">
    <w:name w:val="Footer Char"/>
    <w:basedOn w:val="DefaultParagraphFont"/>
    <w:link w:val="Footer"/>
    <w:uiPriority w:val="99"/>
    <w:rsid w:val="00B93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alstate.atlassian.net/wiki/pages/viewpage.action?pageId=458757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state.atlassian.net/wiki/display/ULMS/Data+Cleanup+Recommendations" TargetMode="External"/><Relationship Id="rId12" Type="http://schemas.openxmlformats.org/officeDocument/2006/relationships/hyperlink" Target="http://csdirect.iii.com/manual/gmil_lists_specify_criteria_spflds_bi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c.gov/marc/holdings/echdhom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sdirect.iii.com/sierrahelp/Content/sadmin/sadmin_options_new_bib_record.html" TargetMode="External"/><Relationship Id="rId4" Type="http://schemas.openxmlformats.org/officeDocument/2006/relationships/webSettings" Target="webSettings.xml"/><Relationship Id="rId9" Type="http://schemas.openxmlformats.org/officeDocument/2006/relationships/hyperlink" Target="http://csdirect.iii.com/sierrahelp/Content/sadmin/sadmin_options_new_bib_record.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Mendes, Luiz H</dc:creator>
  <cp:lastModifiedBy>Mendes, Luiz H</cp:lastModifiedBy>
  <cp:revision>7</cp:revision>
  <dcterms:created xsi:type="dcterms:W3CDTF">2015-12-07T23:03:00Z</dcterms:created>
  <dcterms:modified xsi:type="dcterms:W3CDTF">2015-12-15T00:11:00Z</dcterms:modified>
</cp:coreProperties>
</file>