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56D1" w:rsidRDefault="00470F6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5A56D1" w:rsidRDefault="00470F6A">
      <w:pPr>
        <w:rPr>
          <w:b/>
        </w:rPr>
      </w:pPr>
      <w:r>
        <w:rPr>
          <w:b/>
        </w:rPr>
        <w:t>C</w:t>
      </w:r>
      <w:r>
        <w:rPr>
          <w:b/>
        </w:rPr>
        <w:t>ataloging E-Book</w:t>
      </w:r>
      <w:r>
        <w:rPr>
          <w:b/>
        </w:rPr>
        <w:t xml:space="preserve"> </w:t>
      </w:r>
      <w:r>
        <w:rPr>
          <w:b/>
        </w:rPr>
        <w:t>Packages and Single T</w:t>
      </w:r>
      <w:r>
        <w:rPr>
          <w:b/>
        </w:rPr>
        <w:t>itles</w:t>
      </w:r>
    </w:p>
    <w:p w:rsidR="005A56D1" w:rsidRDefault="005A56D1">
      <w:pPr>
        <w:rPr>
          <w:b/>
        </w:rPr>
      </w:pPr>
    </w:p>
    <w:tbl>
      <w:tblPr>
        <w:tblStyle w:val="a"/>
        <w:tblW w:w="87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85"/>
        <w:gridCol w:w="6990"/>
      </w:tblGrid>
      <w:tr w:rsidR="005A56D1"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pPr>
              <w:rPr>
                <w:b/>
              </w:rPr>
            </w:pPr>
            <w:r>
              <w:rPr>
                <w:b/>
              </w:rPr>
              <w:t>Document status</w:t>
            </w:r>
          </w:p>
        </w:tc>
        <w:tc>
          <w:tcPr>
            <w:tcW w:w="6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r>
              <w:rPr>
                <w:noProof/>
              </w:rPr>
              <w:drawing>
                <wp:inline distT="0" distB="0" distL="0" distR="0">
                  <wp:extent cx="838200" cy="175260"/>
                  <wp:effectExtent l="0" t="0" r="0" b="0"/>
                  <wp:docPr id="2" name="image03.png" descr="https://calstate.atlassian.net/wiki/plugins/servlet/status-macro/placeholder?title=DRAF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 descr="https://calstate.atlassian.net/wiki/plugins/servlet/status-macro/placeholder?title=DRAFT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75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March 21, 2017</w:t>
            </w:r>
            <w:r>
              <w:t>. R</w:t>
            </w:r>
            <w:r>
              <w:t xml:space="preserve">evised </w:t>
            </w:r>
            <w:r>
              <w:t>April 3, 2017</w:t>
            </w:r>
          </w:p>
        </w:tc>
      </w:tr>
      <w:tr w:rsidR="005A56D1"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pPr>
              <w:rPr>
                <w:b/>
              </w:rPr>
            </w:pPr>
            <w:r>
              <w:rPr>
                <w:b/>
              </w:rPr>
              <w:t>Area covered</w:t>
            </w:r>
          </w:p>
        </w:tc>
        <w:tc>
          <w:tcPr>
            <w:tcW w:w="6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r>
              <w:t>cataloging, electronic resources management</w:t>
            </w:r>
          </w:p>
        </w:tc>
      </w:tr>
      <w:tr w:rsidR="005A56D1"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pPr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6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r>
              <w:t>Cataloging Task Force</w:t>
            </w:r>
            <w:r>
              <w:t xml:space="preserve"> &amp;</w:t>
            </w:r>
            <w:r>
              <w:t xml:space="preserve"> ERM Task Force in consultation with Acquisitions Task Force</w:t>
            </w:r>
          </w:p>
        </w:tc>
      </w:tr>
    </w:tbl>
    <w:p w:rsidR="005A56D1" w:rsidRDefault="005A56D1"/>
    <w:p w:rsidR="005A56D1" w:rsidRDefault="00470F6A">
      <w:pPr>
        <w:rPr>
          <w:b/>
        </w:rPr>
      </w:pPr>
      <w:r>
        <w:rPr>
          <w:b/>
        </w:rPr>
        <w:t>Background</w:t>
      </w:r>
    </w:p>
    <w:p w:rsidR="005A56D1" w:rsidRDefault="005A56D1"/>
    <w:p w:rsidR="005A56D1" w:rsidRDefault="00470F6A">
      <w:r>
        <w:t>General outline of procedures for cataloging e-book packages (collections) and single e-book titles (portfolios).  Procedures apply to both e-book and e-media packages and single ti</w:t>
      </w:r>
      <w:r>
        <w:t>tles.</w:t>
      </w:r>
    </w:p>
    <w:p w:rsidR="005A56D1" w:rsidRDefault="005A56D1"/>
    <w:p w:rsidR="005A56D1" w:rsidRDefault="00470F6A">
      <w:r>
        <w:t xml:space="preserve">Based on the policies </w:t>
      </w:r>
      <w:hyperlink r:id="rId8">
        <w:r>
          <w:rPr>
            <w:color w:val="1155CC"/>
            <w:u w:val="single"/>
          </w:rPr>
          <w:t>Managing E-Collections in Alma: CZ vs Vendor-Provided Bibliographic Records</w:t>
        </w:r>
      </w:hyperlink>
      <w:r>
        <w:t xml:space="preserve"> and </w:t>
      </w:r>
      <w:hyperlink r:id="rId9">
        <w:r>
          <w:rPr>
            <w:color w:val="1155CC"/>
            <w:u w:val="single"/>
          </w:rPr>
          <w:t>Provider-Neutral Records &amp; Use of Database-Level Records</w:t>
        </w:r>
      </w:hyperlink>
      <w:r>
        <w:t>, the procedures are predicated on the guiding principle to avoid duplication of records.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Procedures</w:t>
      </w:r>
    </w:p>
    <w:p w:rsidR="005A56D1" w:rsidRDefault="005A56D1"/>
    <w:p w:rsidR="005A56D1" w:rsidRDefault="00470F6A">
      <w:r>
        <w:t xml:space="preserve">For </w:t>
      </w:r>
      <w:r>
        <w:t xml:space="preserve">detailed procedures on the acquisitions, management, and activation of e-resources, consult the </w:t>
      </w:r>
      <w:hyperlink r:id="rId10">
        <w:r>
          <w:rPr>
            <w:color w:val="1155CC"/>
            <w:u w:val="single"/>
          </w:rPr>
          <w:t>ERM Policies, Best Practices, and Procedur</w:t>
        </w:r>
        <w:r>
          <w:rPr>
            <w:color w:val="1155CC"/>
            <w:u w:val="single"/>
          </w:rPr>
          <w:t>es</w:t>
        </w:r>
      </w:hyperlink>
      <w:r>
        <w:t xml:space="preserve">, including </w:t>
      </w:r>
      <w:hyperlink r:id="rId11">
        <w:r>
          <w:rPr>
            <w:color w:val="1155CC"/>
            <w:u w:val="single"/>
          </w:rPr>
          <w:t>E-Books and Media</w:t>
        </w:r>
      </w:hyperlink>
      <w:r>
        <w:t xml:space="preserve">. </w:t>
      </w:r>
    </w:p>
    <w:p w:rsidR="005A56D1" w:rsidRDefault="00470F6A">
      <w:r>
        <w:t xml:space="preserve"> </w:t>
      </w:r>
    </w:p>
    <w:p w:rsidR="005A56D1" w:rsidRDefault="00470F6A">
      <w:r>
        <w:t>The cataloging procedures outlined below are based on the following categories:</w:t>
      </w:r>
    </w:p>
    <w:p w:rsidR="005A56D1" w:rsidRDefault="005A56D1"/>
    <w:p w:rsidR="005A56D1" w:rsidRDefault="00470F6A">
      <w:pPr>
        <w:numPr>
          <w:ilvl w:val="0"/>
          <w:numId w:val="3"/>
        </w:numPr>
        <w:ind w:hanging="360"/>
        <w:contextualSpacing/>
      </w:pPr>
      <w:r>
        <w:t>Consortium E-Book Packages</w:t>
      </w:r>
    </w:p>
    <w:p w:rsidR="005A56D1" w:rsidRDefault="00470F6A">
      <w:pPr>
        <w:numPr>
          <w:ilvl w:val="0"/>
          <w:numId w:val="3"/>
        </w:numPr>
        <w:ind w:hanging="360"/>
        <w:contextualSpacing/>
      </w:pPr>
      <w:r>
        <w:t>Local E-Book Packages</w:t>
      </w:r>
    </w:p>
    <w:p w:rsidR="005A56D1" w:rsidRDefault="00470F6A">
      <w:pPr>
        <w:numPr>
          <w:ilvl w:val="0"/>
          <w:numId w:val="3"/>
        </w:numPr>
        <w:ind w:hanging="360"/>
        <w:contextualSpacing/>
      </w:pPr>
      <w:r>
        <w:t>Single E-Book Titles</w:t>
      </w:r>
    </w:p>
    <w:p w:rsidR="005A56D1" w:rsidRDefault="005A56D1"/>
    <w:p w:rsidR="005A56D1" w:rsidRDefault="00470F6A">
      <w:pPr>
        <w:numPr>
          <w:ilvl w:val="0"/>
          <w:numId w:val="4"/>
        </w:numPr>
        <w:ind w:left="360" w:hanging="360"/>
        <w:contextualSpacing/>
      </w:pPr>
      <w:r>
        <w:rPr>
          <w:b/>
        </w:rPr>
        <w:t>Consortium E-book Packages</w:t>
      </w:r>
    </w:p>
    <w:p w:rsidR="005A56D1" w:rsidRDefault="005A56D1">
      <w:pPr>
        <w:ind w:left="360" w:hanging="360"/>
      </w:pPr>
    </w:p>
    <w:p w:rsidR="005A56D1" w:rsidRDefault="00470F6A">
      <w:r>
        <w:t xml:space="preserve">General workflow: </w:t>
      </w:r>
    </w:p>
    <w:p w:rsidR="005A56D1" w:rsidRDefault="00470F6A">
      <w:pPr>
        <w:numPr>
          <w:ilvl w:val="0"/>
          <w:numId w:val="6"/>
        </w:numPr>
        <w:ind w:left="360" w:hanging="360"/>
        <w:contextualSpacing/>
      </w:pPr>
      <w:r>
        <w:t xml:space="preserve">ECC and Opt-in collections managed centrally (Models 2 &amp; 3) </w:t>
      </w:r>
    </w:p>
    <w:p w:rsidR="005A56D1" w:rsidRDefault="00470F6A">
      <w:pPr>
        <w:numPr>
          <w:ilvl w:val="0"/>
          <w:numId w:val="6"/>
        </w:numPr>
        <w:ind w:left="360" w:hanging="360"/>
        <w:contextualSpacing/>
      </w:pPr>
      <w:r>
        <w:t>Source of records: CZ.</w:t>
      </w:r>
    </w:p>
    <w:p w:rsidR="005A56D1" w:rsidRDefault="005A56D1">
      <w:pPr>
        <w:ind w:left="360" w:hanging="360"/>
      </w:pPr>
    </w:p>
    <w:p w:rsidR="005A56D1" w:rsidRDefault="00470F6A">
      <w:pPr>
        <w:numPr>
          <w:ilvl w:val="0"/>
          <w:numId w:val="4"/>
        </w:numPr>
        <w:ind w:left="360" w:hanging="360"/>
        <w:contextualSpacing/>
      </w:pPr>
      <w:r>
        <w:rPr>
          <w:b/>
        </w:rPr>
        <w:t xml:space="preserve">Local E-Book Packages </w:t>
      </w:r>
    </w:p>
    <w:p w:rsidR="005A56D1" w:rsidRDefault="005A56D1">
      <w:pPr>
        <w:ind w:left="360" w:hanging="360"/>
      </w:pPr>
    </w:p>
    <w:p w:rsidR="005A56D1" w:rsidRDefault="00470F6A">
      <w:pPr>
        <w:ind w:left="360" w:hanging="360"/>
      </w:pPr>
      <w:r>
        <w:t xml:space="preserve">General workflow: </w:t>
      </w:r>
    </w:p>
    <w:p w:rsidR="005A56D1" w:rsidRDefault="00470F6A">
      <w:r>
        <w:t xml:space="preserve">See </w:t>
      </w:r>
      <w:hyperlink r:id="rId12">
        <w:r>
          <w:rPr>
            <w:color w:val="1155CC"/>
            <w:u w:val="single"/>
          </w:rPr>
          <w:t>Workflows for Electronic Resources and Acquisitions</w:t>
        </w:r>
      </w:hyperlink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>Local collections (Model 1)</w:t>
      </w:r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>Use CZ, if available; if not, create collection in IZ;</w:t>
      </w:r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>So</w:t>
      </w:r>
      <w:r>
        <w:t>urce of records: CZ or Vendor-provided bibliographic records.</w:t>
      </w:r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 xml:space="preserve">Load vendor-bibliographic records to the IZ. (See procedures for </w:t>
      </w:r>
      <w:hyperlink r:id="rId13">
        <w:r>
          <w:rPr>
            <w:color w:val="1155CC"/>
            <w:u w:val="single"/>
          </w:rPr>
          <w:t>Import Profiles for Loading Brief Order Records and WCP into NZ</w:t>
        </w:r>
      </w:hyperlink>
      <w:r>
        <w:t xml:space="preserve"> as a model to adapt for creating import profiles for loading vendor-bibliographic records to the IZ.) </w:t>
      </w:r>
      <w:r>
        <w:rPr>
          <w:i/>
        </w:rPr>
        <w:t>Note: Import Profiles Task Force will create a sample import profile for loading vendo</w:t>
      </w:r>
      <w:r>
        <w:rPr>
          <w:i/>
        </w:rPr>
        <w:t>r records to IZ.</w:t>
      </w:r>
    </w:p>
    <w:p w:rsidR="005A56D1" w:rsidRDefault="00470F6A">
      <w:pPr>
        <w:ind w:left="360" w:hanging="360"/>
      </w:pPr>
      <w:r>
        <w:t xml:space="preserve">For contributing collections to the CZ, see </w:t>
      </w:r>
      <w:hyperlink r:id="rId14" w:anchor="Bibliographic_Record_Contribution">
        <w:r>
          <w:rPr>
            <w:color w:val="1155CC"/>
            <w:u w:val="single"/>
          </w:rPr>
          <w:t>Community Zone Contributi</w:t>
        </w:r>
        <w:r>
          <w:rPr>
            <w:color w:val="1155CC"/>
            <w:u w:val="single"/>
          </w:rPr>
          <w:t>on Guidelines</w:t>
        </w:r>
      </w:hyperlink>
      <w:r>
        <w:t xml:space="preserve"> (Ex Libris).</w:t>
      </w:r>
    </w:p>
    <w:p w:rsidR="005A56D1" w:rsidRDefault="005A56D1"/>
    <w:p w:rsidR="005A56D1" w:rsidRDefault="00470F6A">
      <w:pPr>
        <w:numPr>
          <w:ilvl w:val="0"/>
          <w:numId w:val="4"/>
        </w:numPr>
        <w:ind w:left="360" w:hanging="360"/>
        <w:contextualSpacing/>
        <w:rPr>
          <w:b/>
        </w:rPr>
      </w:pPr>
      <w:r>
        <w:rPr>
          <w:b/>
        </w:rPr>
        <w:t xml:space="preserve">Single E-Book Titles </w:t>
      </w:r>
    </w:p>
    <w:p w:rsidR="005A56D1" w:rsidRDefault="005A56D1">
      <w:pPr>
        <w:rPr>
          <w:b/>
        </w:rPr>
      </w:pPr>
    </w:p>
    <w:p w:rsidR="005A56D1" w:rsidRDefault="00470F6A">
      <w:pPr>
        <w:ind w:left="360"/>
      </w:pPr>
      <w:r>
        <w:t>Procedures for cataloging single e-book titles are based on the use of GOBI API, GOBI EOCR for e-book</w:t>
      </w:r>
    </w:p>
    <w:p w:rsidR="005A56D1" w:rsidRDefault="00470F6A">
      <w:pPr>
        <w:ind w:left="360"/>
        <w:rPr>
          <w:b/>
        </w:rPr>
      </w:pPr>
      <w:proofErr w:type="gramStart"/>
      <w:r>
        <w:t>acquisitions</w:t>
      </w:r>
      <w:proofErr w:type="gramEnd"/>
      <w:r>
        <w:t xml:space="preserve">. </w:t>
      </w:r>
    </w:p>
    <w:p w:rsidR="005A56D1" w:rsidRDefault="005A56D1">
      <w:pPr>
        <w:ind w:left="360"/>
      </w:pPr>
    </w:p>
    <w:p w:rsidR="005A56D1" w:rsidRDefault="00470F6A">
      <w:pPr>
        <w:ind w:left="360"/>
      </w:pPr>
      <w:r>
        <w:t xml:space="preserve">Justification:  Ordering single e-book titles via GOBI imports a brief order record to </w:t>
      </w:r>
      <w:r>
        <w:t xml:space="preserve">the NZ which makes it </w:t>
      </w:r>
    </w:p>
    <w:p w:rsidR="005A56D1" w:rsidRDefault="00470F6A">
      <w:pPr>
        <w:ind w:left="360"/>
      </w:pPr>
      <w:proofErr w:type="gramStart"/>
      <w:r>
        <w:t>difficult</w:t>
      </w:r>
      <w:proofErr w:type="gramEnd"/>
      <w:r>
        <w:t xml:space="preserve"> to link to the CZ record. Requiring that libraries bypass this workflow would create more</w:t>
      </w:r>
    </w:p>
    <w:p w:rsidR="005A56D1" w:rsidRDefault="00470F6A">
      <w:proofErr w:type="gramStart"/>
      <w:r>
        <w:t>steps</w:t>
      </w:r>
      <w:proofErr w:type="gramEnd"/>
      <w:r>
        <w:t xml:space="preserve"> in the cataloging process. Note: While this workflow contradicts the policy on </w:t>
      </w:r>
      <w:hyperlink r:id="rId15">
        <w:r>
          <w:rPr>
            <w:color w:val="1155CC"/>
            <w:u w:val="single"/>
          </w:rPr>
          <w:t>Managing E-Collections in Alma: CZ vs Vendor-Provided Bibliographic Records</w:t>
        </w:r>
      </w:hyperlink>
      <w:r>
        <w:t>, this is the best option for the initial implementation phase of Alma.</w:t>
      </w:r>
      <w:r>
        <w:rPr>
          <w:vertAlign w:val="superscript"/>
        </w:rPr>
        <w:footnoteReference w:id="1"/>
      </w:r>
      <w:r>
        <w:t xml:space="preserve"> </w:t>
      </w:r>
    </w:p>
    <w:p w:rsidR="005A56D1" w:rsidRDefault="005A56D1"/>
    <w:p w:rsidR="005A56D1" w:rsidRDefault="00470F6A">
      <w:pPr>
        <w:ind w:left="360"/>
      </w:pPr>
      <w:r>
        <w:t>Possibl</w:t>
      </w:r>
      <w:r>
        <w:t>e workflow options:</w:t>
      </w:r>
    </w:p>
    <w:p w:rsidR="005A56D1" w:rsidRDefault="005A56D1">
      <w:pPr>
        <w:ind w:left="360"/>
      </w:pPr>
    </w:p>
    <w:p w:rsidR="005A56D1" w:rsidRDefault="00470F6A">
      <w:pPr>
        <w:numPr>
          <w:ilvl w:val="0"/>
          <w:numId w:val="1"/>
        </w:numPr>
        <w:ind w:hanging="360"/>
        <w:contextualSpacing/>
      </w:pPr>
      <w:r>
        <w:t>If using GOBI, then catalog single titles via OCLC;</w:t>
      </w:r>
    </w:p>
    <w:p w:rsidR="005A56D1" w:rsidRDefault="00470F6A">
      <w:pPr>
        <w:numPr>
          <w:ilvl w:val="0"/>
          <w:numId w:val="1"/>
        </w:numPr>
        <w:ind w:hanging="360"/>
        <w:contextualSpacing/>
      </w:pPr>
      <w:r>
        <w:t>If using GOBI, then relink order and resource to CZ (irrespective of presence or absence of OCLC record number);</w:t>
      </w:r>
    </w:p>
    <w:p w:rsidR="005A56D1" w:rsidRDefault="00470F6A">
      <w:pPr>
        <w:numPr>
          <w:ilvl w:val="0"/>
          <w:numId w:val="1"/>
        </w:numPr>
        <w:ind w:hanging="360"/>
        <w:contextualSpacing/>
      </w:pPr>
      <w:r>
        <w:t>If using GOBI (EOCR) for batch processing of records, then link record</w:t>
      </w:r>
      <w:r>
        <w:t>s to CZ.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 xml:space="preserve">Single E-Book Titles (GOBI </w:t>
      </w:r>
      <w:proofErr w:type="gramStart"/>
      <w:r>
        <w:rPr>
          <w:b/>
        </w:rPr>
        <w:t>API :</w:t>
      </w:r>
      <w:proofErr w:type="gramEnd"/>
      <w:r>
        <w:rPr>
          <w:b/>
        </w:rPr>
        <w:t xml:space="preserve"> Title by Title Cataloging)</w:t>
      </w:r>
    </w:p>
    <w:p w:rsidR="005A56D1" w:rsidRDefault="005A56D1"/>
    <w:p w:rsidR="005A56D1" w:rsidRDefault="00470F6A">
      <w:r>
        <w:t>General workflow: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Ordering in Gobi creates real-time POL in Alma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Brief order records will be input in NZ, with or without OCLC numbers. API searches for match in NZ;  if not found, brie</w:t>
      </w:r>
      <w:r>
        <w:t>f record with OCLC number is created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POL is associated to the NZ record by API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Source of records: OCLC bibliographic records (e.g., WorldCat Cataloging Partners or individually cataloged titles)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 xml:space="preserve">Catalog title following the general </w:t>
      </w:r>
      <w:hyperlink r:id="rId16">
        <w:r>
          <w:rPr>
            <w:color w:val="1155CC"/>
            <w:u w:val="single"/>
          </w:rPr>
          <w:t>Overlaying Bibliographic Records in Alma (Procedures)</w:t>
        </w:r>
      </w:hyperlink>
      <w:r>
        <w:t xml:space="preserve"> </w:t>
      </w:r>
      <w:r>
        <w:rPr>
          <w:i/>
        </w:rPr>
        <w:t>(Note: Libraries may need to place holdings in OCLC for e-book titles, pending f</w:t>
      </w:r>
      <w:r>
        <w:rPr>
          <w:i/>
        </w:rPr>
        <w:t>urther investigation of Publishing to OCLC functionality).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 xml:space="preserve">Choose an OCLC record to comply with Provider-Neutral Records mandate (either in NZ or in OCLC, depending on the record found). Check to avoid duplicate records in NZ. 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Create portfolio (Create set of portfolios using advanced search (based on select criteria, i.e., URL, creation date, is standalone, etc.))</w:t>
      </w:r>
    </w:p>
    <w:p w:rsidR="005A56D1" w:rsidRDefault="005A56D1"/>
    <w:p w:rsidR="005A56D1" w:rsidRDefault="00470F6A">
      <w:r>
        <w:t>Recommendation: Whenever possible, portfolios should be added to Local Electronic Collections. Even e-resources tha</w:t>
      </w:r>
      <w:r>
        <w:t>t are not sold as collections can be maintained more easily if they are in a Local Electronic Collection, as long as they are from the same provider, have the same license conditions, and share the same base URL.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Single Titles (Gobi EOCR: Batch Processing</w:t>
      </w:r>
      <w:r>
        <w:rPr>
          <w:b/>
        </w:rPr>
        <w:t xml:space="preserve"> of Records)</w:t>
      </w:r>
    </w:p>
    <w:p w:rsidR="005A56D1" w:rsidRDefault="00470F6A">
      <w:pPr>
        <w:rPr>
          <w:b/>
        </w:rPr>
      </w:pPr>
      <w:r>
        <w:rPr>
          <w:b/>
        </w:rPr>
        <w:t xml:space="preserve"> </w:t>
      </w:r>
    </w:p>
    <w:p w:rsidR="005A56D1" w:rsidRDefault="00470F6A">
      <w:r>
        <w:t xml:space="preserve">Workflow depends on type of service: EOCR vs EOCR+. Records for EOCR do </w:t>
      </w:r>
      <w:proofErr w:type="spellStart"/>
      <w:r>
        <w:t>no</w:t>
      </w:r>
      <w:proofErr w:type="spellEnd"/>
      <w:r>
        <w:t xml:space="preserve"> include OCLC record </w:t>
      </w:r>
      <w:r>
        <w:lastRenderedPageBreak/>
        <w:t xml:space="preserve">numbers. Records for EOCR+ include OCLC record numbers.  </w:t>
      </w:r>
    </w:p>
    <w:p w:rsidR="005A56D1" w:rsidRDefault="005A56D1"/>
    <w:p w:rsidR="005A56D1" w:rsidRDefault="00470F6A">
      <w:r>
        <w:t>General workflow (EOCR+):</w:t>
      </w:r>
    </w:p>
    <w:p w:rsidR="005A56D1" w:rsidRDefault="005A56D1"/>
    <w:p w:rsidR="005A56D1" w:rsidRDefault="00470F6A">
      <w:r>
        <w:t>This workflow requires linking collection to the CZ. Importe</w:t>
      </w:r>
      <w:r>
        <w:t>d bibs will not be affected and can remain in the NZ and the portfolios will be updated with CZ data.</w:t>
      </w:r>
    </w:p>
    <w:p w:rsidR="005A56D1" w:rsidRDefault="005A56D1"/>
    <w:p w:rsidR="005A56D1" w:rsidRDefault="00470F6A">
      <w:pPr>
        <w:numPr>
          <w:ilvl w:val="0"/>
          <w:numId w:val="8"/>
        </w:numPr>
        <w:ind w:hanging="360"/>
        <w:contextualSpacing/>
      </w:pPr>
      <w:r>
        <w:t>Source of records for EOCR+: Brief records with embedded order data and OCLC record number (via FTP)</w:t>
      </w:r>
      <w:proofErr w:type="gramStart"/>
      <w:r>
        <w:t>;.</w:t>
      </w:r>
      <w:proofErr w:type="gramEnd"/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Separate the records in MarcEdit by platform if ve</w:t>
      </w:r>
      <w:r>
        <w:t>ndor does not provide platform-specific record files.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 Import to NZ via a collection-associated new order import profile. This creates a POL and a portfolio (which is blank if there is no URL information in the EOCR)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Search for and go to the electronic col</w:t>
      </w:r>
      <w:r>
        <w:t>lection (The collection must be linked to the CZ)</w:t>
      </w:r>
    </w:p>
    <w:p w:rsidR="005A56D1" w:rsidRDefault="00470F6A">
      <w:pPr>
        <w:ind w:left="1440"/>
      </w:pPr>
      <w:proofErr w:type="gramStart"/>
      <w:r>
        <w:t>o</w:t>
      </w:r>
      <w:proofErr w:type="gramEnd"/>
      <w:r>
        <w:t xml:space="preserve">   Click on </w:t>
      </w:r>
      <w:r>
        <w:rPr>
          <w:b/>
        </w:rPr>
        <w:t>Edit Service</w:t>
      </w:r>
      <w:r>
        <w:t>.</w:t>
      </w:r>
    </w:p>
    <w:p w:rsidR="005A56D1" w:rsidRDefault="00470F6A">
      <w:pPr>
        <w:ind w:left="1440"/>
      </w:pPr>
      <w:proofErr w:type="gramStart"/>
      <w:r>
        <w:t>o</w:t>
      </w:r>
      <w:proofErr w:type="gramEnd"/>
      <w:r>
        <w:t xml:space="preserve">   Click on the </w:t>
      </w:r>
      <w:r>
        <w:rPr>
          <w:b/>
        </w:rPr>
        <w:t>Portfolios</w:t>
      </w:r>
      <w:r>
        <w:t xml:space="preserve"> tab</w:t>
      </w:r>
    </w:p>
    <w:p w:rsidR="005A56D1" w:rsidRDefault="00470F6A">
      <w:pPr>
        <w:ind w:left="1440"/>
      </w:pPr>
      <w:proofErr w:type="gramStart"/>
      <w:r>
        <w:t>o</w:t>
      </w:r>
      <w:proofErr w:type="gramEnd"/>
      <w:r>
        <w:t xml:space="preserve">   Select the portfolios for the just imported records (they should have a local institution icon)</w:t>
      </w:r>
    </w:p>
    <w:p w:rsidR="005A56D1" w:rsidRDefault="00470F6A">
      <w:pPr>
        <w:ind w:left="1440"/>
      </w:pPr>
      <w:proofErr w:type="gramStart"/>
      <w:r>
        <w:t>o</w:t>
      </w:r>
      <w:proofErr w:type="gramEnd"/>
      <w:r>
        <w:t xml:space="preserve">   Click on the </w:t>
      </w:r>
      <w:r>
        <w:rPr>
          <w:b/>
        </w:rPr>
        <w:t>Link Local Portfolios to Commu</w:t>
      </w:r>
      <w:r>
        <w:rPr>
          <w:b/>
        </w:rPr>
        <w:t>nity</w:t>
      </w:r>
      <w:r>
        <w:t xml:space="preserve"> button.</w:t>
      </w:r>
    </w:p>
    <w:p w:rsidR="005A56D1" w:rsidRDefault="00470F6A">
      <w:pPr>
        <w:ind w:left="1440"/>
        <w:rPr>
          <w:b/>
        </w:rPr>
      </w:pPr>
      <w:proofErr w:type="gramStart"/>
      <w:r>
        <w:t>o</w:t>
      </w:r>
      <w:proofErr w:type="gramEnd"/>
      <w:r>
        <w:t xml:space="preserve">   In the Bibliographic Records Configuration select </w:t>
      </w:r>
      <w:r>
        <w:rPr>
          <w:b/>
        </w:rPr>
        <w:t>no</w:t>
      </w:r>
      <w:r>
        <w:t xml:space="preserve"> for </w:t>
      </w:r>
      <w:r>
        <w:rPr>
          <w:b/>
        </w:rPr>
        <w:t>Use the community bibliographic records.</w:t>
      </w:r>
    </w:p>
    <w:p w:rsidR="005A56D1" w:rsidRDefault="00470F6A">
      <w:pPr>
        <w:ind w:left="1440"/>
      </w:pPr>
      <w:proofErr w:type="gramStart"/>
      <w:r>
        <w:t>o</w:t>
      </w:r>
      <w:proofErr w:type="gramEnd"/>
      <w:r>
        <w:t xml:space="preserve">   Click on </w:t>
      </w:r>
      <w:r>
        <w:rPr>
          <w:b/>
        </w:rPr>
        <w:t>Link</w:t>
      </w:r>
      <w:r>
        <w:t>.</w:t>
      </w:r>
    </w:p>
    <w:p w:rsidR="005A56D1" w:rsidRDefault="00470F6A">
      <w:pPr>
        <w:ind w:left="1440"/>
      </w:pPr>
      <w:proofErr w:type="gramStart"/>
      <w:r>
        <w:t>o</w:t>
      </w:r>
      <w:proofErr w:type="gramEnd"/>
      <w:r>
        <w:t xml:space="preserve">   Confirm.</w:t>
      </w:r>
    </w:p>
    <w:p w:rsidR="005A56D1" w:rsidRDefault="005A56D1"/>
    <w:p w:rsidR="005A56D1" w:rsidRDefault="00470F6A">
      <w:r>
        <w:t>General workflow (EOCR):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Source of records: Brief records without an OCLC number.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Load records to IZ then link to CZ (override brief records with CZ records)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Import EOCRs using IZ New Order import profile. Import profile settings/configuration:</w:t>
      </w:r>
    </w:p>
    <w:p w:rsidR="005A56D1" w:rsidRDefault="00470F6A">
      <w:pPr>
        <w:numPr>
          <w:ilvl w:val="1"/>
          <w:numId w:val="8"/>
        </w:numPr>
        <w:ind w:hanging="360"/>
        <w:contextualSpacing/>
      </w:pPr>
      <w:r>
        <w:t>Import profile is associated with the local collection that is linked to CZ.</w:t>
      </w:r>
    </w:p>
    <w:p w:rsidR="005A56D1" w:rsidRDefault="00470F6A">
      <w:pPr>
        <w:numPr>
          <w:ilvl w:val="1"/>
          <w:numId w:val="8"/>
        </w:numPr>
        <w:ind w:hanging="360"/>
        <w:contextualSpacing/>
      </w:pPr>
      <w:r>
        <w:t>Portfolios are a</w:t>
      </w:r>
      <w:r>
        <w:t>ctivated upon import</w:t>
      </w:r>
    </w:p>
    <w:p w:rsidR="005A56D1" w:rsidRDefault="00470F6A">
      <w:pPr>
        <w:numPr>
          <w:ilvl w:val="1"/>
          <w:numId w:val="8"/>
        </w:numPr>
        <w:ind w:hanging="360"/>
        <w:contextualSpacing/>
      </w:pPr>
      <w:r>
        <w:t>Do not suppress bibs</w:t>
      </w:r>
    </w:p>
    <w:p w:rsidR="005A56D1" w:rsidRDefault="00470F6A">
      <w:pPr>
        <w:numPr>
          <w:ilvl w:val="1"/>
          <w:numId w:val="8"/>
        </w:numPr>
        <w:ind w:hanging="360"/>
        <w:contextualSpacing/>
      </w:pPr>
      <w:r>
        <w:t>EOCRs must have 020 field.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Search for collection.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Click on </w:t>
      </w:r>
      <w:r>
        <w:rPr>
          <w:b/>
        </w:rPr>
        <w:t>Edit Service</w:t>
      </w:r>
      <w:r>
        <w:t xml:space="preserve"> 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Click on the </w:t>
      </w:r>
      <w:r>
        <w:rPr>
          <w:b/>
        </w:rPr>
        <w:t>Portfolios</w:t>
      </w:r>
      <w:r>
        <w:t xml:space="preserve"> tab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Click on </w:t>
      </w:r>
      <w:r>
        <w:rPr>
          <w:b/>
        </w:rPr>
        <w:t>Link Local Portfolios to Community</w:t>
      </w:r>
      <w:r>
        <w:t xml:space="preserve"> (POLs, notes will remain in portfolios)</w:t>
      </w:r>
    </w:p>
    <w:p w:rsidR="005A56D1" w:rsidRDefault="005A56D1"/>
    <w:p w:rsidR="005A56D1" w:rsidRDefault="00470F6A">
      <w:r>
        <w:t xml:space="preserve">Note: Additional data </w:t>
      </w:r>
      <w:proofErr w:type="gramStart"/>
      <w:r>
        <w:t>for  i</w:t>
      </w:r>
      <w:r>
        <w:t>nternal</w:t>
      </w:r>
      <w:proofErr w:type="gramEnd"/>
      <w:r>
        <w:t xml:space="preserve"> description, authentication, or public notes for portfolios that cannot be defined at the collection level (i.e., variable data per portfolio) will have to be added to the EOCRs during import.</w:t>
      </w:r>
    </w:p>
    <w:p w:rsidR="005A56D1" w:rsidRDefault="005A56D1">
      <w:pPr>
        <w:rPr>
          <w:b/>
        </w:rPr>
      </w:pPr>
    </w:p>
    <w:p w:rsidR="005A56D1" w:rsidRDefault="00470F6A">
      <w:pPr>
        <w:rPr>
          <w:b/>
        </w:rPr>
      </w:pPr>
      <w:proofErr w:type="gramStart"/>
      <w:r>
        <w:rPr>
          <w:b/>
        </w:rPr>
        <w:t>Attaching  Single</w:t>
      </w:r>
      <w:proofErr w:type="gramEnd"/>
      <w:r>
        <w:rPr>
          <w:b/>
        </w:rPr>
        <w:t xml:space="preserve"> Titles (portfolios) to Collections</w:t>
      </w:r>
    </w:p>
    <w:p w:rsidR="005A56D1" w:rsidRDefault="00470F6A">
      <w:r>
        <w:br/>
      </w:r>
      <w:r>
        <w:t xml:space="preserve">Recommended for </w:t>
      </w:r>
      <w:proofErr w:type="gramStart"/>
      <w:r>
        <w:t>attaching  portfolios</w:t>
      </w:r>
      <w:proofErr w:type="gramEnd"/>
      <w:r>
        <w:t xml:space="preserve"> to collections, including linking of P2E collections post-migration. (See Ex Libris documents below for further instructions on </w:t>
      </w:r>
      <w:hyperlink r:id="rId17">
        <w:r>
          <w:rPr>
            <w:color w:val="1155CC"/>
            <w:u w:val="single"/>
          </w:rPr>
          <w:t>Managing Electronic Collections</w:t>
        </w:r>
      </w:hyperlink>
      <w:r>
        <w:t>.)</w:t>
      </w:r>
    </w:p>
    <w:p w:rsidR="005A56D1" w:rsidRDefault="00470F6A">
      <w:r>
        <w:t xml:space="preserve"> </w:t>
      </w:r>
    </w:p>
    <w:p w:rsidR="005A56D1" w:rsidRDefault="00470F6A">
      <w:pPr>
        <w:rPr>
          <w:b/>
        </w:rPr>
      </w:pPr>
      <w:r>
        <w:rPr>
          <w:b/>
        </w:rPr>
        <w:t>How to Identify Standalone Portfolios</w:t>
      </w:r>
    </w:p>
    <w:p w:rsidR="005A56D1" w:rsidRDefault="00470F6A">
      <w:pPr>
        <w:ind w:left="720"/>
      </w:pPr>
      <w:r>
        <w:t xml:space="preserve">Perform an advanced electronic portfolio search to create a set of portfolios to attach to a local </w:t>
      </w:r>
      <w:r>
        <w:lastRenderedPageBreak/>
        <w:t>collection. Suggested search criteria could be:</w:t>
      </w:r>
    </w:p>
    <w:p w:rsidR="005A56D1" w:rsidRDefault="00470F6A">
      <w:pPr>
        <w:numPr>
          <w:ilvl w:val="0"/>
          <w:numId w:val="2"/>
        </w:numPr>
        <w:ind w:left="1440" w:hanging="360"/>
        <w:contextualSpacing/>
      </w:pPr>
      <w:r>
        <w:t xml:space="preserve">Electronic portfolio where electronic portfolio URL contains phrase “____”; or </w:t>
      </w:r>
    </w:p>
    <w:p w:rsidR="005A56D1" w:rsidRDefault="00470F6A">
      <w:pPr>
        <w:numPr>
          <w:ilvl w:val="0"/>
          <w:numId w:val="2"/>
        </w:numPr>
        <w:ind w:left="1440" w:hanging="360"/>
        <w:contextualSpacing/>
      </w:pPr>
      <w:r>
        <w:t>Local collection title (if an</w:t>
      </w:r>
      <w:r>
        <w:t>y added to 973 field).</w:t>
      </w:r>
    </w:p>
    <w:p w:rsidR="005A56D1" w:rsidRDefault="00470F6A">
      <w:pPr>
        <w:numPr>
          <w:ilvl w:val="0"/>
          <w:numId w:val="2"/>
        </w:numPr>
        <w:ind w:left="1440" w:hanging="360"/>
        <w:contextualSpacing/>
      </w:pPr>
      <w:r>
        <w:t>Electronic collection name is empty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Link Local Collection to CZ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>Search for local collection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 xml:space="preserve">Click on </w:t>
      </w:r>
      <w:r>
        <w:rPr>
          <w:b/>
        </w:rPr>
        <w:t>Link to community</w:t>
      </w:r>
      <w:r>
        <w:rPr>
          <w:b/>
        </w:rPr>
        <w:br/>
      </w:r>
      <w:r>
        <w:rPr>
          <w:noProof/>
        </w:rPr>
        <w:drawing>
          <wp:inline distT="114300" distB="114300" distL="114300" distR="114300">
            <wp:extent cx="5191125" cy="781050"/>
            <wp:effectExtent l="0" t="0" r="0" b="0"/>
            <wp:docPr id="1" name="image02.png" descr="linktoco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inktocomm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rPr>
          <w:b/>
        </w:rPr>
        <w:t>In the Community Information</w:t>
      </w:r>
      <w:r>
        <w:t xml:space="preserve"> section of the </w:t>
      </w:r>
      <w:r>
        <w:rPr>
          <w:b/>
        </w:rPr>
        <w:t xml:space="preserve">Link Electronic Resources to Community </w:t>
      </w:r>
      <w:r>
        <w:t>page, define and select the CZ collection name.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 xml:space="preserve">Click on the </w:t>
      </w:r>
      <w:r>
        <w:rPr>
          <w:b/>
        </w:rPr>
        <w:t>Link</w:t>
      </w:r>
      <w:r>
        <w:t xml:space="preserve"> button.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 xml:space="preserve">Review the details in the confirmation message and click on </w:t>
      </w:r>
      <w:r>
        <w:rPr>
          <w:b/>
        </w:rPr>
        <w:t>Confirm</w:t>
      </w:r>
      <w:r>
        <w:t>.</w:t>
      </w:r>
    </w:p>
    <w:p w:rsidR="005A56D1" w:rsidRDefault="005A56D1"/>
    <w:p w:rsidR="005A56D1" w:rsidRDefault="00470F6A">
      <w:r>
        <w:t xml:space="preserve">When linking local portfolios or collections to the CZ, remember to </w:t>
      </w:r>
      <w:r>
        <w:rPr>
          <w:b/>
          <w:u w:val="single"/>
        </w:rPr>
        <w:t>uncheck</w:t>
      </w:r>
      <w:r>
        <w:t xml:space="preserve"> “override with CZ bib.”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Creating Po</w:t>
      </w:r>
      <w:r>
        <w:rPr>
          <w:b/>
        </w:rPr>
        <w:t>rtfolios</w:t>
      </w:r>
    </w:p>
    <w:p w:rsidR="005A56D1" w:rsidRDefault="005A56D1"/>
    <w:p w:rsidR="005A56D1" w:rsidRDefault="00470F6A">
      <w:r>
        <w:t>Portfolios can be created automatically during a batch import. If you’re not using an import profile, consult Ex Libris documentation for procedures on managing and manually creating portfolios:</w:t>
      </w:r>
    </w:p>
    <w:p w:rsidR="005A56D1" w:rsidRDefault="00470F6A">
      <w:hyperlink r:id="rId19" w:anchor="Adding_a_Standalone_Portfolio">
        <w:r>
          <w:rPr>
            <w:color w:val="1155CC"/>
            <w:u w:val="single"/>
          </w:rPr>
          <w:t>Adding a Standalone Portfolio</w:t>
        </w:r>
      </w:hyperlink>
    </w:p>
    <w:bookmarkStart w:id="1" w:name="_v6o904ec1hw6" w:colFirst="0" w:colLast="0"/>
    <w:bookmarkEnd w:id="1"/>
    <w:p w:rsidR="005A56D1" w:rsidRDefault="00470F6A">
      <w:r>
        <w:fldChar w:fldCharType="begin"/>
      </w:r>
      <w:r>
        <w:instrText xml:space="preserve"> HYPERLINK "https://knowledge.exlibrisgroup.com/Alma/Product_Docu</w:instrText>
      </w:r>
      <w:r>
        <w:instrText xml:space="preserve">mentation/Alma_Online_Help_(English)/Resource_Management/050Inventory/020Managing_Electronic_Resources" \l "Adding_Portfolios_Individually_to_an_Electronic_Collection" \h </w:instrText>
      </w:r>
      <w:r>
        <w:fldChar w:fldCharType="separate"/>
      </w:r>
      <w:r>
        <w:rPr>
          <w:color w:val="1155CC"/>
          <w:u w:val="single"/>
        </w:rPr>
        <w:t>Adding Portfolios Individually to an Electronic Collection</w:t>
      </w:r>
      <w:r>
        <w:rPr>
          <w:color w:val="1155CC"/>
          <w:u w:val="single"/>
        </w:rPr>
        <w:fldChar w:fldCharType="end"/>
      </w:r>
    </w:p>
    <w:bookmarkStart w:id="2" w:name="_7dfz5vllqd41" w:colFirst="0" w:colLast="0"/>
    <w:bookmarkEnd w:id="2"/>
    <w:p w:rsidR="005A56D1" w:rsidRDefault="00470F6A">
      <w:r>
        <w:fldChar w:fldCharType="begin"/>
      </w:r>
      <w:r>
        <w:instrText xml:space="preserve"> HYPERLINK "https://kno</w:instrText>
      </w:r>
      <w:r>
        <w:instrText xml:space="preserve">wledge.exlibrisgroup.com/Alma/Product_Documentation/Alma_Online_Help_(English)/Resource_Management/050Inventory/020Managing_Electronic_Resources" \l "Adding_a_Set_of_Standalone_Local_Portfolios_to_a_Local_Electronic_Collection" \h </w:instrText>
      </w:r>
      <w:r>
        <w:fldChar w:fldCharType="separate"/>
      </w:r>
      <w:r>
        <w:rPr>
          <w:color w:val="1155CC"/>
          <w:u w:val="single"/>
        </w:rPr>
        <w:t>Adding a Set of Standalo</w:t>
      </w:r>
      <w:r>
        <w:rPr>
          <w:color w:val="1155CC"/>
          <w:u w:val="single"/>
        </w:rPr>
        <w:t>ne Local Portfolios to a Local Electronic Collection</w:t>
      </w:r>
      <w:r>
        <w:rPr>
          <w:color w:val="1155CC"/>
          <w:u w:val="single"/>
        </w:rPr>
        <w:fldChar w:fldCharType="end"/>
      </w:r>
    </w:p>
    <w:p w:rsidR="005A56D1" w:rsidRDefault="005A56D1">
      <w:pPr>
        <w:rPr>
          <w:b/>
        </w:rPr>
      </w:pPr>
    </w:p>
    <w:p w:rsidR="005A56D1" w:rsidRDefault="00470F6A">
      <w:pPr>
        <w:rPr>
          <w:b/>
        </w:rPr>
      </w:pPr>
      <w:r>
        <w:rPr>
          <w:b/>
        </w:rPr>
        <w:t>Documentation (Ex Libris)</w:t>
      </w:r>
    </w:p>
    <w:p w:rsidR="005A56D1" w:rsidRDefault="005A56D1">
      <w:pPr>
        <w:rPr>
          <w:b/>
        </w:rPr>
      </w:pPr>
      <w:bookmarkStart w:id="3" w:name="_cymzhay2xjbs" w:colFirst="0" w:colLast="0"/>
      <w:bookmarkEnd w:id="3"/>
    </w:p>
    <w:bookmarkStart w:id="4" w:name="_lvd3eh4s5q1e" w:colFirst="0" w:colLast="0"/>
    <w:bookmarkEnd w:id="4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"https://knowledge.exlibrisgroup.com/Alma/Product_Documentation/Alma_Online_Help_(English)/Resource_Management/050Inventory/020Managing_Electronic_Resources" \h </w:instrText>
      </w:r>
      <w:r>
        <w:fldChar w:fldCharType="separate"/>
      </w:r>
      <w:r>
        <w:rPr>
          <w:color w:val="1155CC"/>
          <w:u w:val="single"/>
        </w:rPr>
        <w:t>Managing Electronic Collections</w:t>
      </w:r>
      <w:r>
        <w:rPr>
          <w:color w:val="1155CC"/>
          <w:u w:val="single"/>
        </w:rPr>
        <w:fldChar w:fldCharType="end"/>
      </w:r>
    </w:p>
    <w:bookmarkStart w:id="5" w:name="_u437m1gant47" w:colFirst="0" w:colLast="0"/>
    <w:bookmarkEnd w:id="5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"https://knowledge.exlibrisgroup.com/Alma/Product_Documentation/Alma_Online_Help_(English)/Resource_Management/050Inventory/020Managing_Electronic_Resources" \l "Adding_a_Local_Electronic_Collection" \h </w:instrText>
      </w:r>
      <w:r>
        <w:fldChar w:fldCharType="separate"/>
      </w:r>
      <w:r>
        <w:rPr>
          <w:color w:val="1155CC"/>
          <w:u w:val="single"/>
        </w:rPr>
        <w:t xml:space="preserve">Adding </w:t>
      </w:r>
      <w:r>
        <w:rPr>
          <w:color w:val="1155CC"/>
          <w:u w:val="single"/>
        </w:rPr>
        <w:t>a Local Electronic Collection</w:t>
      </w:r>
      <w:r>
        <w:rPr>
          <w:color w:val="1155CC"/>
          <w:u w:val="single"/>
        </w:rPr>
        <w:fldChar w:fldCharType="end"/>
      </w:r>
    </w:p>
    <w:bookmarkStart w:id="6" w:name="_rf9nsqn00xn4" w:colFirst="0" w:colLast="0"/>
    <w:bookmarkEnd w:id="6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"https://knowledge.exlibrisgroup.com/Alma/Product_Documentation/Alma_Online_Help_(English)/Resource_Management/040Metadata_Management/120Contributing_to_the_Community_Zone_%E2%80%93_Bibliographic_Records" \h </w:instrText>
      </w:r>
      <w:r>
        <w:fldChar w:fldCharType="separate"/>
      </w:r>
      <w:r>
        <w:rPr>
          <w:color w:val="1155CC"/>
          <w:u w:val="single"/>
        </w:rPr>
        <w:t>Cont</w:t>
      </w:r>
      <w:r>
        <w:rPr>
          <w:color w:val="1155CC"/>
          <w:u w:val="single"/>
        </w:rPr>
        <w:t>ributing to the Community Zone - Bibliographic Records</w:t>
      </w:r>
      <w:r>
        <w:rPr>
          <w:color w:val="1155CC"/>
          <w:u w:val="single"/>
        </w:rPr>
        <w:fldChar w:fldCharType="end"/>
      </w:r>
    </w:p>
    <w:bookmarkStart w:id="7" w:name="_tqeovtwa0s1o" w:colFirst="0" w:colLast="0"/>
    <w:bookmarkEnd w:id="7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"https://knowledge.exlibrisgroup.com/Alma/Product_Documentation/Alma_Online_Help_(English)/Resource_Management/050Inventory/080Contributing_to_the_Community_Zone_%E2%80%93_Portfolios" \h </w:instrText>
      </w:r>
      <w:r>
        <w:fldChar w:fldCharType="separate"/>
      </w:r>
      <w:r>
        <w:rPr>
          <w:color w:val="1155CC"/>
          <w:u w:val="single"/>
        </w:rPr>
        <w:t>Contributing to the Community Zone - Portfolios</w:t>
      </w:r>
      <w:r>
        <w:rPr>
          <w:color w:val="1155CC"/>
          <w:u w:val="single"/>
        </w:rPr>
        <w:fldChar w:fldCharType="end"/>
      </w:r>
    </w:p>
    <w:p w:rsidR="005A56D1" w:rsidRDefault="005A56D1">
      <w:pPr>
        <w:rPr>
          <w:b/>
        </w:rPr>
      </w:pPr>
      <w:bookmarkStart w:id="8" w:name="_ltkibllnc9tz" w:colFirst="0" w:colLast="0"/>
      <w:bookmarkEnd w:id="8"/>
    </w:p>
    <w:p w:rsidR="005A56D1" w:rsidRDefault="00470F6A">
      <w:pPr>
        <w:rPr>
          <w:b/>
        </w:rPr>
      </w:pPr>
      <w:r>
        <w:rPr>
          <w:b/>
        </w:rPr>
        <w:t>Further Considerations</w:t>
      </w:r>
    </w:p>
    <w:p w:rsidR="005A56D1" w:rsidRDefault="00470F6A">
      <w:r>
        <w:t>Problems with OCLC merged/deleted records in CZ, where merged records still reside in CZ.</w:t>
      </w:r>
    </w:p>
    <w:p w:rsidR="005A56D1" w:rsidRDefault="005A56D1"/>
    <w:p w:rsidR="005A56D1" w:rsidRDefault="005A56D1"/>
    <w:p w:rsidR="005A56D1" w:rsidRDefault="00470F6A">
      <w:r>
        <w:t xml:space="preserve"> </w:t>
      </w:r>
    </w:p>
    <w:p w:rsidR="005A56D1" w:rsidRDefault="005A56D1"/>
    <w:p w:rsidR="005A56D1" w:rsidRDefault="00470F6A">
      <w:r>
        <w:t xml:space="preserve"> </w:t>
      </w:r>
    </w:p>
    <w:p w:rsidR="005A56D1" w:rsidRDefault="005A56D1"/>
    <w:sectPr w:rsidR="005A56D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6A" w:rsidRDefault="00470F6A">
      <w:r>
        <w:separator/>
      </w:r>
    </w:p>
  </w:endnote>
  <w:endnote w:type="continuationSeparator" w:id="0">
    <w:p w:rsidR="00470F6A" w:rsidRDefault="0047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6A" w:rsidRDefault="00470F6A">
      <w:r>
        <w:separator/>
      </w:r>
    </w:p>
  </w:footnote>
  <w:footnote w:type="continuationSeparator" w:id="0">
    <w:p w:rsidR="00470F6A" w:rsidRDefault="00470F6A">
      <w:r>
        <w:continuationSeparator/>
      </w:r>
    </w:p>
  </w:footnote>
  <w:footnote w:id="1">
    <w:p w:rsidR="005A56D1" w:rsidRDefault="00470F6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To be explored: Use of CZ for the acquisitions of e-books (collections and single titles).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38B7"/>
    <w:multiLevelType w:val="multilevel"/>
    <w:tmpl w:val="2C7AD226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0A111A2"/>
    <w:multiLevelType w:val="multilevel"/>
    <w:tmpl w:val="2F7AB6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■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1CD05AB"/>
    <w:multiLevelType w:val="multilevel"/>
    <w:tmpl w:val="28EAE64E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22F4D70"/>
    <w:multiLevelType w:val="multilevel"/>
    <w:tmpl w:val="28386B66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EC2C8C"/>
    <w:multiLevelType w:val="multilevel"/>
    <w:tmpl w:val="79066E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505577"/>
    <w:multiLevelType w:val="multilevel"/>
    <w:tmpl w:val="1D92AB3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6" w15:restartNumberingAfterBreak="0">
    <w:nsid w:val="657D392A"/>
    <w:multiLevelType w:val="multilevel"/>
    <w:tmpl w:val="650C007A"/>
    <w:lvl w:ilvl="0">
      <w:start w:val="1"/>
      <w:numFmt w:val="bullet"/>
      <w:lvlText w:val="■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C4279B0"/>
    <w:multiLevelType w:val="multilevel"/>
    <w:tmpl w:val="53BA6846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4CB6A7D"/>
    <w:multiLevelType w:val="multilevel"/>
    <w:tmpl w:val="2F88CA10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1"/>
    <w:rsid w:val="00470F6A"/>
    <w:rsid w:val="005A56D1"/>
    <w:rsid w:val="006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28EAC-E586-45C1-839B-169A476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state.atlassian.net/wiki/display/ULMST/Managing+E-Collections+in+Alma%3A+CZ+vs+Vendor-Provided+Bibliographic+Records" TargetMode="External"/><Relationship Id="rId13" Type="http://schemas.openxmlformats.org/officeDocument/2006/relationships/hyperlink" Target="https://calstate.atlassian.net/wiki/display/ULMSS/Import+Profiles+for+Loading+Brief+Order+Records+and+WCP+into+NZ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calstate.atlassian.net/wiki/display/ULMST/Workflows+for+Electronic+Resources+and+Acquisitions" TargetMode="External"/><Relationship Id="rId17" Type="http://schemas.openxmlformats.org/officeDocument/2006/relationships/hyperlink" Target="https://knowledge.exlibrisgroup.com/Alma/Product_Documentation/Alma_Online_Help_(English)/Resource_Management/050Inventory/020Managing_Electronic_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state.atlassian.net/wiki/display/ULMST/Overlaying+Bibliographic+Records+in+Alma%3A+Procedur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state.atlassian.net/wiki/display/ULMST/E-books+and+Med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lstate.atlassian.net/wiki/display/ULMST/Managing+E-Collections+in+Alma%3A+CZ+vs+Vendor-Provided+Bibliographic+Records" TargetMode="External"/><Relationship Id="rId10" Type="http://schemas.openxmlformats.org/officeDocument/2006/relationships/hyperlink" Target="https://calstate.atlassian.net/wiki/display/ULMST/ERM+Policies%2C+Best+Practices%2C+and+Procedures" TargetMode="External"/><Relationship Id="rId19" Type="http://schemas.openxmlformats.org/officeDocument/2006/relationships/hyperlink" Target="https://knowledge.exlibrisgroup.com/Alma/Product_Documentation/Alma_Online_Help_(English)/Resource_Management/050Inventory/020Managing_Electronic_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state.atlassian.net/wiki/pages/viewpage.action?pageId=62423139" TargetMode="External"/><Relationship Id="rId14" Type="http://schemas.openxmlformats.org/officeDocument/2006/relationships/hyperlink" Target="https://knowledge.exlibrisgroup.com/Alma/Product_Documentation/Alma_Online_Help_(English)/Resource_Management/040Metadata_Management/110Community_Zone_Contribution_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Mendes, Luiz</dc:creator>
  <cp:lastModifiedBy>Mendes, Luiz H</cp:lastModifiedBy>
  <cp:revision>2</cp:revision>
  <dcterms:created xsi:type="dcterms:W3CDTF">2017-04-06T19:28:00Z</dcterms:created>
  <dcterms:modified xsi:type="dcterms:W3CDTF">2017-04-06T19:28:00Z</dcterms:modified>
</cp:coreProperties>
</file>