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48" w:rsidRDefault="00CA4648" w:rsidP="00461ACA">
      <w:pPr>
        <w:rPr>
          <w:b/>
        </w:rPr>
      </w:pPr>
      <w:r w:rsidRPr="00CA4648">
        <w:t>These procedures should be applied when you have one e-collection to pair with one order. If you have multiple e-collections that need to be tied to one order (ie. there is a single cost for multiple e-collections</w:t>
      </w:r>
      <w:r w:rsidR="00DB1273">
        <w:t xml:space="preserve"> – Gale Access, OmniFile, etc.</w:t>
      </w:r>
      <w:r w:rsidRPr="00CA4648">
        <w:t>), use the procedures</w:t>
      </w:r>
      <w:r>
        <w:rPr>
          <w:b/>
        </w:rPr>
        <w:t xml:space="preserve"> NZ Opt-in Ordering (Multi).</w:t>
      </w:r>
    </w:p>
    <w:p w:rsidR="00231709" w:rsidRPr="00231709" w:rsidRDefault="00231709" w:rsidP="00461ACA">
      <w:pPr>
        <w:rPr>
          <w:b/>
        </w:rPr>
      </w:pPr>
      <w:r w:rsidRPr="00231709">
        <w:rPr>
          <w:b/>
        </w:rPr>
        <w:t>Part One</w:t>
      </w:r>
    </w:p>
    <w:p w:rsidR="00BC7F2C" w:rsidRDefault="00BC7F2C" w:rsidP="00461ACA">
      <w:r>
        <w:t>Make a list of NZ opt-in e-collections to order</w:t>
      </w:r>
    </w:p>
    <w:p w:rsidR="00BC7F2C" w:rsidRDefault="00BC7F2C" w:rsidP="00BC7F2C">
      <w:pPr>
        <w:pStyle w:val="ListParagraph"/>
        <w:numPr>
          <w:ilvl w:val="0"/>
          <w:numId w:val="4"/>
        </w:numPr>
      </w:pPr>
      <w:r>
        <w:t>Search Electronic collection where Collection available only for = [your library] AND Internal Description (Electronic Collection) Contains Keywords opt-in</w:t>
      </w:r>
    </w:p>
    <w:p w:rsidR="00BC7F2C" w:rsidRDefault="00BC7F2C" w:rsidP="00BC7F2C">
      <w:r>
        <w:rPr>
          <w:noProof/>
        </w:rPr>
        <w:drawing>
          <wp:inline distT="0" distB="0" distL="0" distR="0" wp14:anchorId="5AE4D7BF" wp14:editId="2ED8E987">
            <wp:extent cx="5943600" cy="13068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2C" w:rsidRDefault="00BC7F2C" w:rsidP="00BC7F2C"/>
    <w:p w:rsidR="00BC7F2C" w:rsidRDefault="00BC7F2C" w:rsidP="00BC7F2C">
      <w:pPr>
        <w:pStyle w:val="ListParagraph"/>
        <w:numPr>
          <w:ilvl w:val="0"/>
          <w:numId w:val="4"/>
        </w:numPr>
      </w:pPr>
      <w:r>
        <w:t>Export results list to Excel so that you have a list of exact e-collection names</w:t>
      </w:r>
    </w:p>
    <w:p w:rsidR="00BC7F2C" w:rsidRDefault="00BC7F2C" w:rsidP="00BC7F2C">
      <w:pPr>
        <w:pStyle w:val="ListParagraph"/>
        <w:numPr>
          <w:ilvl w:val="0"/>
          <w:numId w:val="4"/>
        </w:numPr>
      </w:pPr>
      <w:r>
        <w:t>Edit this list</w:t>
      </w:r>
    </w:p>
    <w:p w:rsidR="00BC7F2C" w:rsidRDefault="00BC7F2C" w:rsidP="00BC7F2C">
      <w:pPr>
        <w:pStyle w:val="ListParagraph"/>
        <w:numPr>
          <w:ilvl w:val="1"/>
          <w:numId w:val="4"/>
        </w:numPr>
      </w:pPr>
      <w:r>
        <w:t xml:space="preserve">Not all opt-ins will be in the NZ yet, so </w:t>
      </w:r>
      <w:r w:rsidR="00613FFB">
        <w:t>add</w:t>
      </w:r>
      <w:r>
        <w:t xml:space="preserve"> collections that are not listed that you expect to see</w:t>
      </w:r>
    </w:p>
    <w:p w:rsidR="00BC7F2C" w:rsidRDefault="00BC7F2C" w:rsidP="00BC7F2C">
      <w:pPr>
        <w:pStyle w:val="ListParagraph"/>
        <w:numPr>
          <w:ilvl w:val="1"/>
          <w:numId w:val="4"/>
        </w:numPr>
      </w:pPr>
      <w:r>
        <w:t>Not all opt-ins in the NZ will be ready to order, so compare the Excel list to the Alma results and note which do not have an “Order” button on the right</w:t>
      </w:r>
    </w:p>
    <w:p w:rsidR="00BC7F2C" w:rsidRDefault="00BC7F2C" w:rsidP="00BC7F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67310</wp:posOffset>
                </wp:positionV>
                <wp:extent cx="735330" cy="183007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F2C" w:rsidRPr="00BC7F2C" w:rsidRDefault="00BC7F2C" w:rsidP="00BC7F2C">
                            <w:pPr>
                              <w:spacing w:after="0" w:line="240" w:lineRule="auto"/>
                              <w:contextualSpacing/>
                              <w:rPr>
                                <w:color w:val="FF0000"/>
                              </w:rPr>
                            </w:pPr>
                            <w:r w:rsidRPr="00BC7F2C">
                              <w:rPr>
                                <w:color w:val="FF0000"/>
                              </w:rPr>
                              <w:t>Ready to</w:t>
                            </w:r>
                          </w:p>
                          <w:p w:rsidR="00BC7F2C" w:rsidRPr="00BC7F2C" w:rsidRDefault="00BC7F2C" w:rsidP="00BC7F2C">
                            <w:pPr>
                              <w:spacing w:after="0" w:line="240" w:lineRule="auto"/>
                              <w:contextualSpacing/>
                              <w:rPr>
                                <w:color w:val="FF0000"/>
                              </w:rPr>
                            </w:pPr>
                            <w:r w:rsidRPr="00BC7F2C">
                              <w:rPr>
                                <w:color w:val="FF0000"/>
                              </w:rPr>
                              <w:t>order</w:t>
                            </w:r>
                          </w:p>
                          <w:p w:rsidR="00BC7F2C" w:rsidRPr="00BC7F2C" w:rsidRDefault="00BC7F2C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BC7F2C" w:rsidRPr="00BC7F2C" w:rsidRDefault="00BC7F2C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BC7F2C" w:rsidRPr="00BC7F2C" w:rsidRDefault="00BC7F2C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BC7F2C" w:rsidRPr="00BC7F2C" w:rsidRDefault="00BC7F2C" w:rsidP="00BC7F2C">
                            <w:pPr>
                              <w:spacing w:after="0" w:line="240" w:lineRule="auto"/>
                              <w:contextualSpacing/>
                              <w:rPr>
                                <w:color w:val="FF0000"/>
                              </w:rPr>
                            </w:pPr>
                            <w:r w:rsidRPr="00BC7F2C">
                              <w:rPr>
                                <w:color w:val="FF0000"/>
                              </w:rPr>
                              <w:t xml:space="preserve">Not ready to order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pt;margin-top:5.3pt;width:57.9pt;height:14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" stroked="f">
                <v:textbox>
                  <w:txbxContent>
                    <w:p w:rsidR="00BC7F2C" w:rsidRPr="00BC7F2C" w:rsidRDefault="00BC7F2C" w:rsidP="00BC7F2C">
                      <w:pPr>
                        <w:spacing w:after="0" w:line="240" w:lineRule="auto"/>
                        <w:contextualSpacing/>
                        <w:rPr>
                          <w:color w:val="FF0000"/>
                        </w:rPr>
                      </w:pPr>
                      <w:r w:rsidRPr="00BC7F2C">
                        <w:rPr>
                          <w:color w:val="FF0000"/>
                        </w:rPr>
                        <w:t>Ready to</w:t>
                      </w:r>
                    </w:p>
                    <w:p w:rsidR="00BC7F2C" w:rsidRPr="00BC7F2C" w:rsidRDefault="00BC7F2C" w:rsidP="00BC7F2C">
                      <w:pPr>
                        <w:spacing w:after="0" w:line="240" w:lineRule="auto"/>
                        <w:contextualSpacing/>
                        <w:rPr>
                          <w:color w:val="FF0000"/>
                        </w:rPr>
                      </w:pPr>
                      <w:r w:rsidRPr="00BC7F2C">
                        <w:rPr>
                          <w:color w:val="FF0000"/>
                        </w:rPr>
                        <w:t>order</w:t>
                      </w:r>
                    </w:p>
                    <w:p w:rsidR="00BC7F2C" w:rsidRPr="00BC7F2C" w:rsidRDefault="00BC7F2C">
                      <w:pPr>
                        <w:rPr>
                          <w:color w:val="FF0000"/>
                        </w:rPr>
                      </w:pPr>
                    </w:p>
                    <w:p w:rsidR="00BC7F2C" w:rsidRPr="00BC7F2C" w:rsidRDefault="00BC7F2C">
                      <w:pPr>
                        <w:rPr>
                          <w:color w:val="FF0000"/>
                        </w:rPr>
                      </w:pPr>
                    </w:p>
                    <w:p w:rsidR="00BC7F2C" w:rsidRPr="00BC7F2C" w:rsidRDefault="00BC7F2C">
                      <w:pPr>
                        <w:rPr>
                          <w:color w:val="FF0000"/>
                        </w:rPr>
                      </w:pPr>
                    </w:p>
                    <w:p w:rsidR="00BC7F2C" w:rsidRPr="00BC7F2C" w:rsidRDefault="00BC7F2C" w:rsidP="00BC7F2C">
                      <w:pPr>
                        <w:spacing w:after="0" w:line="240" w:lineRule="auto"/>
                        <w:contextualSpacing/>
                        <w:rPr>
                          <w:color w:val="FF0000"/>
                        </w:rPr>
                      </w:pPr>
                      <w:r w:rsidRPr="00BC7F2C">
                        <w:rPr>
                          <w:color w:val="FF0000"/>
                        </w:rPr>
                        <w:t xml:space="preserve">Not ready to order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B60C41" wp14:editId="238FD339">
            <wp:extent cx="5425291" cy="213360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2747" cy="214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2C" w:rsidRDefault="00BC7F2C" w:rsidP="00BC7F2C"/>
    <w:p w:rsidR="00613FFB" w:rsidRDefault="00613FFB" w:rsidP="00613FFB">
      <w:pPr>
        <w:pStyle w:val="ListParagraph"/>
        <w:numPr>
          <w:ilvl w:val="0"/>
          <w:numId w:val="4"/>
        </w:numPr>
      </w:pPr>
      <w:r>
        <w:t>Check any discrepancies/questions</w:t>
      </w:r>
    </w:p>
    <w:p w:rsidR="00613FFB" w:rsidRDefault="00613FFB" w:rsidP="00613FFB">
      <w:pPr>
        <w:pStyle w:val="ListParagraph"/>
        <w:numPr>
          <w:ilvl w:val="1"/>
          <w:numId w:val="4"/>
        </w:numPr>
      </w:pPr>
      <w:r>
        <w:t>If a collection doesn’t look right, consider checking the NZ instance of Alma</w:t>
      </w:r>
    </w:p>
    <w:p w:rsidR="00613FFB" w:rsidRDefault="00613FFB" w:rsidP="00613FFB">
      <w:pPr>
        <w:pStyle w:val="ListParagraph"/>
        <w:numPr>
          <w:ilvl w:val="2"/>
          <w:numId w:val="4"/>
        </w:numPr>
      </w:pPr>
      <w:r>
        <w:t>Use the licenses login to search for a license (either by directly searching licenses or searching for e-collections and clicking on “Other details”)</w:t>
      </w:r>
    </w:p>
    <w:p w:rsidR="00613FFB" w:rsidRDefault="00613FFB" w:rsidP="00613FFB">
      <w:pPr>
        <w:pStyle w:val="ListParagraph"/>
        <w:numPr>
          <w:ilvl w:val="2"/>
          <w:numId w:val="4"/>
        </w:numPr>
      </w:pPr>
      <w:r>
        <w:lastRenderedPageBreak/>
        <w:t>In the license, check the Negotiation Details tab to see your library’s price for the resource and compare this price to your current orders/subscription memos</w:t>
      </w:r>
    </w:p>
    <w:p w:rsidR="00094063" w:rsidRDefault="00613FFB" w:rsidP="00094063">
      <w:pPr>
        <w:pStyle w:val="ListParagraph"/>
        <w:numPr>
          <w:ilvl w:val="2"/>
          <w:numId w:val="4"/>
        </w:numPr>
      </w:pPr>
      <w:r>
        <w:t>If this is the license you are looking for, click the Inventory tab and copy the name of the NZ e-collection to use for ordering</w:t>
      </w:r>
    </w:p>
    <w:p w:rsidR="00613FFB" w:rsidRDefault="00613FFB" w:rsidP="00613FFB"/>
    <w:p w:rsidR="00613FFB" w:rsidRDefault="00613FFB" w:rsidP="00613FFB">
      <w:r>
        <w:rPr>
          <w:noProof/>
        </w:rPr>
        <w:drawing>
          <wp:inline distT="0" distB="0" distL="0" distR="0" wp14:anchorId="791B9A10" wp14:editId="3F1C6A7B">
            <wp:extent cx="5943600" cy="17570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FFB" w:rsidRDefault="00613FFB" w:rsidP="00613FFB"/>
    <w:p w:rsidR="00613FFB" w:rsidRDefault="00613FFB" w:rsidP="00613FFB">
      <w:r>
        <w:rPr>
          <w:noProof/>
        </w:rPr>
        <w:drawing>
          <wp:inline distT="0" distB="0" distL="0" distR="0" wp14:anchorId="5E638573" wp14:editId="441BFA8C">
            <wp:extent cx="5943600" cy="22415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FFB" w:rsidRDefault="00613FFB" w:rsidP="00613FFB"/>
    <w:p w:rsidR="00613FFB" w:rsidRDefault="00613FFB" w:rsidP="00613FFB">
      <w:r>
        <w:rPr>
          <w:noProof/>
        </w:rPr>
        <w:drawing>
          <wp:inline distT="0" distB="0" distL="0" distR="0" wp14:anchorId="2265CB3A" wp14:editId="540402DD">
            <wp:extent cx="5943600" cy="218313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2C" w:rsidRPr="00231709" w:rsidRDefault="00231709" w:rsidP="00461ACA">
      <w:pPr>
        <w:rPr>
          <w:b/>
        </w:rPr>
      </w:pPr>
      <w:r w:rsidRPr="00231709">
        <w:rPr>
          <w:b/>
        </w:rPr>
        <w:lastRenderedPageBreak/>
        <w:t>Part Two</w:t>
      </w:r>
    </w:p>
    <w:p w:rsidR="00FD0743" w:rsidRDefault="00461ACA" w:rsidP="00461ACA">
      <w:r>
        <w:t xml:space="preserve">Create a local e-collection in </w:t>
      </w:r>
      <w:r w:rsidR="00BC7F2C">
        <w:t xml:space="preserve">the </w:t>
      </w:r>
      <w:r>
        <w:t>IZ for each NZ e-collection</w:t>
      </w:r>
      <w:r w:rsidR="0002501B">
        <w:t xml:space="preserve"> (if desired)</w:t>
      </w:r>
    </w:p>
    <w:p w:rsidR="00AE1A0C" w:rsidRDefault="00AE1A0C" w:rsidP="00461ACA">
      <w:pPr>
        <w:pStyle w:val="ListParagraph"/>
        <w:numPr>
          <w:ilvl w:val="0"/>
          <w:numId w:val="2"/>
        </w:numPr>
      </w:pPr>
      <w:r>
        <w:t>Add a database type local e-collection</w:t>
      </w:r>
    </w:p>
    <w:p w:rsidR="00461ACA" w:rsidRDefault="00461ACA" w:rsidP="00461ACA">
      <w:pPr>
        <w:pStyle w:val="ListParagraph"/>
        <w:numPr>
          <w:ilvl w:val="0"/>
          <w:numId w:val="2"/>
        </w:numPr>
      </w:pPr>
      <w:r>
        <w:t xml:space="preserve">Use </w:t>
      </w:r>
      <w:r w:rsidR="00BC7F2C">
        <w:t xml:space="preserve">the </w:t>
      </w:r>
      <w:r>
        <w:t>same name as NZ collection</w:t>
      </w:r>
    </w:p>
    <w:p w:rsidR="00461ACA" w:rsidRDefault="00980305" w:rsidP="00461ACA">
      <w:pPr>
        <w:pStyle w:val="ListParagraph"/>
        <w:numPr>
          <w:ilvl w:val="0"/>
          <w:numId w:val="2"/>
        </w:numPr>
      </w:pPr>
      <w:r>
        <w:t xml:space="preserve">Add an internal description note </w:t>
      </w:r>
      <w:r w:rsidR="00461ACA">
        <w:t>that this collection is to hold the opt-in order, but title</w:t>
      </w:r>
      <w:r>
        <w:t xml:space="preserve"> links</w:t>
      </w:r>
      <w:r w:rsidR="00461ACA">
        <w:t xml:space="preserve"> are in NZ</w:t>
      </w:r>
      <w:r w:rsidR="00BF1D71">
        <w:t xml:space="preserve"> (if desired)</w:t>
      </w:r>
    </w:p>
    <w:p w:rsidR="00AE1A0C" w:rsidRDefault="00AE1A0C" w:rsidP="00461ACA">
      <w:pPr>
        <w:pStyle w:val="ListParagraph"/>
        <w:numPr>
          <w:ilvl w:val="0"/>
          <w:numId w:val="2"/>
        </w:numPr>
      </w:pPr>
      <w:r>
        <w:t>In the general information tab, add your current POL as an Additional PO Line</w:t>
      </w:r>
    </w:p>
    <w:p w:rsidR="00461ACA" w:rsidRDefault="00AE1A0C" w:rsidP="00461ACA">
      <w:pPr>
        <w:pStyle w:val="ListParagraph"/>
        <w:numPr>
          <w:ilvl w:val="0"/>
          <w:numId w:val="2"/>
        </w:numPr>
      </w:pPr>
      <w:r>
        <w:t>In the additional information tab, a</w:t>
      </w:r>
      <w:r w:rsidR="00461ACA">
        <w:t>dd collection level URL</w:t>
      </w:r>
    </w:p>
    <w:p w:rsidR="00461ACA" w:rsidRDefault="00461ACA" w:rsidP="00AE1A0C">
      <w:pPr>
        <w:pStyle w:val="ListParagraph"/>
        <w:numPr>
          <w:ilvl w:val="1"/>
          <w:numId w:val="2"/>
        </w:numPr>
      </w:pPr>
      <w:r>
        <w:t>Add a bib in the Additional descriptive information</w:t>
      </w:r>
      <w:r w:rsidR="00AE1A0C">
        <w:t xml:space="preserve"> field</w:t>
      </w:r>
      <w:r>
        <w:t xml:space="preserve"> to make collection visible in Primo </w:t>
      </w:r>
      <w:r w:rsidR="00BF1D71">
        <w:t>(</w:t>
      </w:r>
      <w:r>
        <w:t>if desired</w:t>
      </w:r>
      <w:r w:rsidR="00BF1D71">
        <w:t>)</w:t>
      </w:r>
    </w:p>
    <w:p w:rsidR="00BF1D71" w:rsidRDefault="00BF1D71" w:rsidP="00BF1D71">
      <w:pPr>
        <w:pStyle w:val="ListParagraph"/>
        <w:numPr>
          <w:ilvl w:val="1"/>
          <w:numId w:val="2"/>
        </w:numPr>
      </w:pPr>
      <w:r>
        <w:t>Check the NZ for a collection-level bib before bringing one in from Connexion</w:t>
      </w:r>
    </w:p>
    <w:p w:rsidR="00BF1D71" w:rsidRDefault="008B6FA4" w:rsidP="00BF1D71">
      <w:pPr>
        <w:pStyle w:val="ListParagraph"/>
        <w:numPr>
          <w:ilvl w:val="2"/>
          <w:numId w:val="2"/>
        </w:numPr>
      </w:pPr>
      <w:hyperlink r:id="rId12" w:history="1">
        <w:r w:rsidR="00BF1D71" w:rsidRPr="00BF1D71">
          <w:rPr>
            <w:rStyle w:val="Hyperlink"/>
          </w:rPr>
          <w:t>If you bring one in from Connexion</w:t>
        </w:r>
      </w:hyperlink>
      <w:r w:rsidR="00BF1D71">
        <w:t>, use a provider neutral, PCC bib where possible</w:t>
      </w:r>
    </w:p>
    <w:p w:rsidR="00AE1A0C" w:rsidRDefault="00AE1A0C" w:rsidP="00AE1A0C">
      <w:pPr>
        <w:pStyle w:val="ListParagraph"/>
        <w:ind w:left="2160"/>
      </w:pPr>
    </w:p>
    <w:p w:rsidR="00AE1A0C" w:rsidRDefault="00AE1A0C" w:rsidP="00AE1A0C">
      <w:r>
        <w:rPr>
          <w:noProof/>
        </w:rPr>
        <w:drawing>
          <wp:inline distT="0" distB="0" distL="0" distR="0" wp14:anchorId="35FF289E" wp14:editId="18C5F5FD">
            <wp:extent cx="5943600" cy="2733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8013"/>
                    <a:stretch/>
                  </pic:blipFill>
                  <pic:spPr bwMode="auto">
                    <a:xfrm>
                      <a:off x="0" y="0"/>
                      <a:ext cx="5943600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1A0C" w:rsidRDefault="00AE1A0C" w:rsidP="00AE1A0C">
      <w:r>
        <w:rPr>
          <w:noProof/>
        </w:rPr>
        <w:lastRenderedPageBreak/>
        <w:drawing>
          <wp:inline distT="0" distB="0" distL="0" distR="0" wp14:anchorId="78466C28" wp14:editId="40B0229B">
            <wp:extent cx="4915535" cy="3542799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4876"/>
                    <a:stretch/>
                  </pic:blipFill>
                  <pic:spPr bwMode="auto">
                    <a:xfrm>
                      <a:off x="0" y="0"/>
                      <a:ext cx="4922514" cy="3547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1A0C" w:rsidRDefault="00AE1A0C" w:rsidP="00AE1A0C">
      <w:r>
        <w:rPr>
          <w:noProof/>
        </w:rPr>
        <w:drawing>
          <wp:inline distT="0" distB="0" distL="0" distR="0" wp14:anchorId="20832DC4" wp14:editId="65032801">
            <wp:extent cx="3543300" cy="406667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4547" cy="407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A0C" w:rsidRDefault="00AE1A0C" w:rsidP="00AE1A0C"/>
    <w:p w:rsidR="00AE1A0C" w:rsidRPr="00AE1A0C" w:rsidRDefault="00AE1A0C" w:rsidP="00AE1A0C">
      <w:pPr>
        <w:rPr>
          <w:b/>
        </w:rPr>
      </w:pPr>
      <w:r w:rsidRPr="00AE1A0C">
        <w:rPr>
          <w:b/>
        </w:rPr>
        <w:lastRenderedPageBreak/>
        <w:t>Part Three</w:t>
      </w:r>
    </w:p>
    <w:p w:rsidR="00461ACA" w:rsidRDefault="00461ACA" w:rsidP="00461ACA">
      <w:r>
        <w:t>Order e-collection in the NZ</w:t>
      </w:r>
    </w:p>
    <w:p w:rsidR="002A6986" w:rsidRDefault="002A6986" w:rsidP="00461ACA">
      <w:pPr>
        <w:pStyle w:val="ListParagraph"/>
        <w:numPr>
          <w:ilvl w:val="0"/>
          <w:numId w:val="2"/>
        </w:numPr>
      </w:pPr>
      <w:r>
        <w:t>Find the e-collection in the NZ</w:t>
      </w:r>
    </w:p>
    <w:p w:rsidR="002A6986" w:rsidRDefault="002A6986" w:rsidP="002A6986">
      <w:pPr>
        <w:pStyle w:val="ListParagraph"/>
        <w:numPr>
          <w:ilvl w:val="1"/>
          <w:numId w:val="2"/>
        </w:numPr>
      </w:pPr>
      <w:r>
        <w:t>Confirm that it is available for your library and available to order</w:t>
      </w:r>
    </w:p>
    <w:p w:rsidR="002A6986" w:rsidRDefault="002A6986" w:rsidP="002A6986">
      <w:pPr>
        <w:pStyle w:val="ListParagraph"/>
        <w:numPr>
          <w:ilvl w:val="0"/>
          <w:numId w:val="2"/>
        </w:numPr>
      </w:pPr>
      <w:r>
        <w:t>Use Electronic Collection – Subscription for your line type</w:t>
      </w:r>
    </w:p>
    <w:p w:rsidR="00461ACA" w:rsidRDefault="00461ACA" w:rsidP="00461ACA">
      <w:pPr>
        <w:pStyle w:val="ListParagraph"/>
        <w:numPr>
          <w:ilvl w:val="0"/>
          <w:numId w:val="2"/>
        </w:numPr>
      </w:pPr>
      <w:r>
        <w:t>Use CO as</w:t>
      </w:r>
      <w:r w:rsidR="002A6986">
        <w:t xml:space="preserve"> the</w:t>
      </w:r>
      <w:r>
        <w:t xml:space="preserve"> material supplier</w:t>
      </w:r>
    </w:p>
    <w:p w:rsidR="002A6986" w:rsidRDefault="002A6986" w:rsidP="00461ACA">
      <w:pPr>
        <w:pStyle w:val="ListParagraph"/>
        <w:numPr>
          <w:ilvl w:val="0"/>
          <w:numId w:val="2"/>
        </w:numPr>
      </w:pPr>
      <w:r>
        <w:t>Fill in all other fields (fund, reporting codes, renewal, etc.) in accordance with your library’s policies</w:t>
      </w:r>
    </w:p>
    <w:p w:rsidR="00461ACA" w:rsidRDefault="00461ACA" w:rsidP="00461ACA">
      <w:pPr>
        <w:pStyle w:val="ListParagraph"/>
        <w:numPr>
          <w:ilvl w:val="0"/>
          <w:numId w:val="2"/>
        </w:numPr>
      </w:pPr>
      <w:r>
        <w:t>Associate old POL to new</w:t>
      </w:r>
      <w:r w:rsidR="002A6986">
        <w:t xml:space="preserve"> in the Additional area at the bottom</w:t>
      </w:r>
    </w:p>
    <w:p w:rsidR="002A6986" w:rsidRDefault="002A6986" w:rsidP="002A6986">
      <w:pPr>
        <w:rPr>
          <w:noProof/>
        </w:rPr>
      </w:pPr>
      <w:r>
        <w:rPr>
          <w:noProof/>
        </w:rPr>
        <w:drawing>
          <wp:inline distT="0" distB="0" distL="0" distR="0" wp14:anchorId="7A960EB5" wp14:editId="7F55BD87">
            <wp:extent cx="5943600" cy="4525010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986" w:rsidRDefault="002A6986" w:rsidP="002A6986"/>
    <w:p w:rsidR="00461ACA" w:rsidRDefault="00461ACA" w:rsidP="00461ACA">
      <w:r>
        <w:t>Edit IZ e-collection</w:t>
      </w:r>
    </w:p>
    <w:p w:rsidR="00461ACA" w:rsidRDefault="00461ACA" w:rsidP="00461ACA">
      <w:pPr>
        <w:pStyle w:val="ListParagraph"/>
        <w:numPr>
          <w:ilvl w:val="0"/>
          <w:numId w:val="2"/>
        </w:numPr>
      </w:pPr>
      <w:r>
        <w:t>Add new POL as main POL to e-collection</w:t>
      </w:r>
    </w:p>
    <w:p w:rsidR="00461ACA" w:rsidRDefault="00461ACA" w:rsidP="00461ACA">
      <w:r>
        <w:t xml:space="preserve">Close </w:t>
      </w:r>
      <w:r w:rsidR="002A6986">
        <w:t xml:space="preserve">your </w:t>
      </w:r>
      <w:r>
        <w:t>old order</w:t>
      </w:r>
    </w:p>
    <w:p w:rsidR="00461ACA" w:rsidRDefault="00461ACA" w:rsidP="00461ACA">
      <w:pPr>
        <w:pStyle w:val="ListParagraph"/>
        <w:numPr>
          <w:ilvl w:val="0"/>
          <w:numId w:val="2"/>
        </w:numPr>
      </w:pPr>
      <w:r>
        <w:t>Best to wait on this until it is linked to all e-collections desired</w:t>
      </w:r>
    </w:p>
    <w:p w:rsidR="00461ACA" w:rsidRDefault="00461ACA" w:rsidP="00461ACA"/>
    <w:p w:rsidR="00BA3880" w:rsidRDefault="00BA3880" w:rsidP="001D316F">
      <w:r>
        <w:rPr>
          <w:noProof/>
        </w:rPr>
        <w:lastRenderedPageBreak/>
        <w:drawing>
          <wp:inline distT="0" distB="0" distL="0" distR="0" wp14:anchorId="7DFDCA41" wp14:editId="4665ADD1">
            <wp:extent cx="5943600" cy="34874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16F" w:rsidRDefault="001D316F" w:rsidP="001D316F"/>
    <w:p w:rsidR="002C65E2" w:rsidRDefault="002A6986" w:rsidP="001D316F">
      <w:r>
        <w:t>A few additional notes:</w:t>
      </w:r>
    </w:p>
    <w:p w:rsidR="002C65E2" w:rsidRDefault="002C65E2" w:rsidP="0019057E">
      <w:pPr>
        <w:pStyle w:val="NormalWeb"/>
        <w:numPr>
          <w:ilvl w:val="0"/>
          <w:numId w:val="5"/>
        </w:numPr>
        <w:spacing w:line="252" w:lineRule="auto"/>
      </w:pPr>
      <w:r>
        <w:rPr>
          <w:color w:val="000000"/>
        </w:rPr>
        <w:t>You can’t attach an NZ e-collection order to a bib record, only an e-collection</w:t>
      </w:r>
    </w:p>
    <w:p w:rsidR="002C65E2" w:rsidRDefault="002C65E2" w:rsidP="0019057E">
      <w:pPr>
        <w:pStyle w:val="NormalWeb"/>
        <w:numPr>
          <w:ilvl w:val="1"/>
          <w:numId w:val="5"/>
        </w:numPr>
        <w:spacing w:line="252" w:lineRule="auto"/>
      </w:pPr>
      <w:r>
        <w:rPr>
          <w:color w:val="000000"/>
        </w:rPr>
        <w:t xml:space="preserve">Functions like an </w:t>
      </w:r>
      <w:r w:rsidR="0019057E">
        <w:rPr>
          <w:color w:val="000000"/>
        </w:rPr>
        <w:t xml:space="preserve">Alma </w:t>
      </w:r>
      <w:r>
        <w:rPr>
          <w:color w:val="000000"/>
        </w:rPr>
        <w:t>order without inventory</w:t>
      </w:r>
    </w:p>
    <w:p w:rsidR="002C65E2" w:rsidRDefault="002C65E2" w:rsidP="0019057E">
      <w:pPr>
        <w:pStyle w:val="NormalWeb"/>
        <w:numPr>
          <w:ilvl w:val="0"/>
          <w:numId w:val="5"/>
        </w:numPr>
        <w:spacing w:line="252" w:lineRule="auto"/>
      </w:pPr>
      <w:r>
        <w:rPr>
          <w:color w:val="000000"/>
        </w:rPr>
        <w:t>You can link closed orders to e-collections, but it requires an extra step to search for the</w:t>
      </w:r>
      <w:r w:rsidR="0019057E">
        <w:rPr>
          <w:color w:val="000000"/>
        </w:rPr>
        <w:t xml:space="preserve"> inactive</w:t>
      </w:r>
      <w:r>
        <w:rPr>
          <w:color w:val="000000"/>
        </w:rPr>
        <w:t xml:space="preserve"> order</w:t>
      </w:r>
    </w:p>
    <w:p w:rsidR="002C65E2" w:rsidRDefault="002C65E2" w:rsidP="0019057E">
      <w:pPr>
        <w:pStyle w:val="NormalWeb"/>
        <w:numPr>
          <w:ilvl w:val="0"/>
          <w:numId w:val="5"/>
        </w:numPr>
        <w:spacing w:line="252" w:lineRule="auto"/>
        <w:rPr>
          <w:color w:val="000000"/>
        </w:rPr>
      </w:pPr>
      <w:r>
        <w:rPr>
          <w:color w:val="000000"/>
        </w:rPr>
        <w:t>You can link one old POL to multiple e-collections as an additional POL</w:t>
      </w:r>
    </w:p>
    <w:p w:rsidR="002C65E2" w:rsidRDefault="002C65E2" w:rsidP="0019057E">
      <w:pPr>
        <w:pStyle w:val="NormalWeb"/>
        <w:numPr>
          <w:ilvl w:val="1"/>
          <w:numId w:val="5"/>
        </w:numPr>
        <w:spacing w:line="252" w:lineRule="auto"/>
      </w:pPr>
      <w:r>
        <w:rPr>
          <w:color w:val="000000"/>
        </w:rPr>
        <w:t xml:space="preserve">(useful for things like IEEE which </w:t>
      </w:r>
      <w:r w:rsidR="0019057E">
        <w:rPr>
          <w:color w:val="000000"/>
        </w:rPr>
        <w:t>may have been</w:t>
      </w:r>
      <w:r>
        <w:rPr>
          <w:color w:val="000000"/>
        </w:rPr>
        <w:t xml:space="preserve"> lumped together on one order and now have an order for each e-collection)</w:t>
      </w:r>
    </w:p>
    <w:p w:rsidR="002C65E2" w:rsidRDefault="002C65E2" w:rsidP="0019057E">
      <w:pPr>
        <w:pStyle w:val="NormalWeb"/>
        <w:numPr>
          <w:ilvl w:val="0"/>
          <w:numId w:val="5"/>
        </w:numPr>
        <w:spacing w:line="252" w:lineRule="auto"/>
      </w:pPr>
      <w:r>
        <w:rPr>
          <w:color w:val="000000"/>
        </w:rPr>
        <w:t>You can link an order without inventory POL to an e-collection as an additional POL</w:t>
      </w:r>
    </w:p>
    <w:p w:rsidR="002C65E2" w:rsidRPr="009B155D" w:rsidRDefault="002C65E2" w:rsidP="0019057E">
      <w:pPr>
        <w:pStyle w:val="NormalWeb"/>
        <w:numPr>
          <w:ilvl w:val="1"/>
          <w:numId w:val="5"/>
        </w:numPr>
        <w:spacing w:line="252" w:lineRule="auto"/>
      </w:pPr>
      <w:r>
        <w:rPr>
          <w:color w:val="000000"/>
        </w:rPr>
        <w:t>It cannot be the main POL</w:t>
      </w:r>
    </w:p>
    <w:p w:rsidR="009B155D" w:rsidRDefault="009B155D" w:rsidP="009B155D">
      <w:pPr>
        <w:pStyle w:val="NormalWeb"/>
        <w:numPr>
          <w:ilvl w:val="0"/>
          <w:numId w:val="5"/>
        </w:numPr>
        <w:spacing w:line="252" w:lineRule="auto"/>
      </w:pPr>
      <w:r>
        <w:rPr>
          <w:color w:val="000000"/>
        </w:rPr>
        <w:t>You do not have to add a local e-collection if you do not want to. The NZ order can stand alone.</w:t>
      </w:r>
      <w:bookmarkStart w:id="0" w:name="_GoBack"/>
      <w:bookmarkEnd w:id="0"/>
    </w:p>
    <w:p w:rsidR="002C65E2" w:rsidRDefault="002C65E2" w:rsidP="001D316F"/>
    <w:sectPr w:rsidR="002C65E2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FA4" w:rsidRDefault="008B6FA4" w:rsidP="00BC7F2C">
      <w:pPr>
        <w:spacing w:after="0" w:line="240" w:lineRule="auto"/>
      </w:pPr>
      <w:r>
        <w:separator/>
      </w:r>
    </w:p>
  </w:endnote>
  <w:endnote w:type="continuationSeparator" w:id="0">
    <w:p w:rsidR="008B6FA4" w:rsidRDefault="008B6FA4" w:rsidP="00BC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FA4" w:rsidRDefault="008B6FA4" w:rsidP="00BC7F2C">
      <w:pPr>
        <w:spacing w:after="0" w:line="240" w:lineRule="auto"/>
      </w:pPr>
      <w:r>
        <w:separator/>
      </w:r>
    </w:p>
  </w:footnote>
  <w:footnote w:type="continuationSeparator" w:id="0">
    <w:p w:rsidR="008B6FA4" w:rsidRDefault="008B6FA4" w:rsidP="00BC7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F2C" w:rsidRDefault="00BC7F2C">
    <w:pPr>
      <w:pStyle w:val="Header"/>
    </w:pPr>
    <w:r>
      <w:t>NZ Opt-in Ordering</w:t>
    </w:r>
    <w:r w:rsidR="00DD680C">
      <w:t xml:space="preserve"> (Basic)</w:t>
    </w:r>
  </w:p>
  <w:p w:rsidR="00BC7F2C" w:rsidRDefault="00BC7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0054"/>
    <w:multiLevelType w:val="hybridMultilevel"/>
    <w:tmpl w:val="44E0D7C0"/>
    <w:lvl w:ilvl="0" w:tplc="C11494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0715D"/>
    <w:multiLevelType w:val="hybridMultilevel"/>
    <w:tmpl w:val="02303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02CB5"/>
    <w:multiLevelType w:val="hybridMultilevel"/>
    <w:tmpl w:val="A8962E90"/>
    <w:lvl w:ilvl="0" w:tplc="F500C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95908"/>
    <w:multiLevelType w:val="hybridMultilevel"/>
    <w:tmpl w:val="99FC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A6B55"/>
    <w:multiLevelType w:val="hybridMultilevel"/>
    <w:tmpl w:val="F7CCEAD0"/>
    <w:lvl w:ilvl="0" w:tplc="C11494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CA"/>
    <w:rsid w:val="00004706"/>
    <w:rsid w:val="0002501B"/>
    <w:rsid w:val="00053D48"/>
    <w:rsid w:val="00094063"/>
    <w:rsid w:val="0019057E"/>
    <w:rsid w:val="001D316F"/>
    <w:rsid w:val="00231709"/>
    <w:rsid w:val="00296F68"/>
    <w:rsid w:val="002A6986"/>
    <w:rsid w:val="002C65E2"/>
    <w:rsid w:val="00311AE2"/>
    <w:rsid w:val="00461ACA"/>
    <w:rsid w:val="004D338F"/>
    <w:rsid w:val="005C4987"/>
    <w:rsid w:val="00613FFB"/>
    <w:rsid w:val="00626723"/>
    <w:rsid w:val="00681955"/>
    <w:rsid w:val="006C78B9"/>
    <w:rsid w:val="007A5B1D"/>
    <w:rsid w:val="007F1AB9"/>
    <w:rsid w:val="008B6FA4"/>
    <w:rsid w:val="00980305"/>
    <w:rsid w:val="009B155D"/>
    <w:rsid w:val="00AD2364"/>
    <w:rsid w:val="00AE1A0C"/>
    <w:rsid w:val="00B07DE0"/>
    <w:rsid w:val="00B734E7"/>
    <w:rsid w:val="00BA3880"/>
    <w:rsid w:val="00BC7F2C"/>
    <w:rsid w:val="00BF1D71"/>
    <w:rsid w:val="00CA4648"/>
    <w:rsid w:val="00D34C2F"/>
    <w:rsid w:val="00D5529F"/>
    <w:rsid w:val="00D92A82"/>
    <w:rsid w:val="00DB1273"/>
    <w:rsid w:val="00DD680C"/>
    <w:rsid w:val="00FC73BE"/>
    <w:rsid w:val="00FD0743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04BE"/>
  <w15:chartTrackingRefBased/>
  <w15:docId w15:val="{0E7D1082-23F9-443B-B507-E4C2C64A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A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65E2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C7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F2C"/>
  </w:style>
  <w:style w:type="paragraph" w:styleId="Footer">
    <w:name w:val="footer"/>
    <w:basedOn w:val="Normal"/>
    <w:link w:val="FooterChar"/>
    <w:uiPriority w:val="99"/>
    <w:unhideWhenUsed/>
    <w:rsid w:val="00BC7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F2C"/>
  </w:style>
  <w:style w:type="character" w:styleId="Hyperlink">
    <w:name w:val="Hyperlink"/>
    <w:basedOn w:val="DefaultParagraphFont"/>
    <w:uiPriority w:val="99"/>
    <w:unhideWhenUsed/>
    <w:rsid w:val="00BF1D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1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alstate.atlassian.net/wiki/spaces/ULMS/pages/62423139/Provider-Neutral+Records+Use+of+Database-Level+Records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Chico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Lynne</dc:creator>
  <cp:keywords/>
  <dc:description/>
  <cp:lastModifiedBy>Lynne Jones</cp:lastModifiedBy>
  <cp:revision>35</cp:revision>
  <dcterms:created xsi:type="dcterms:W3CDTF">2017-09-19T16:11:00Z</dcterms:created>
  <dcterms:modified xsi:type="dcterms:W3CDTF">2018-02-27T22:31:00Z</dcterms:modified>
</cp:coreProperties>
</file>